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E18" w:rsidRPr="00E3269B" w:rsidRDefault="00C51E9E" w:rsidP="00D27E5E">
      <w:pPr>
        <w:tabs>
          <w:tab w:val="left" w:pos="4500"/>
        </w:tabs>
        <w:autoSpaceDE w:val="0"/>
        <w:autoSpaceDN w:val="0"/>
        <w:adjustRightInd w:val="0"/>
        <w:jc w:val="center"/>
        <w:rPr>
          <w:b/>
          <w:bCs/>
          <w:sz w:val="28"/>
          <w:szCs w:val="28"/>
        </w:rPr>
      </w:pPr>
      <w:bookmarkStart w:id="0" w:name="_GoBack"/>
      <w:bookmarkEnd w:id="0"/>
      <w:r w:rsidRPr="00E3269B">
        <w:rPr>
          <w:b/>
          <w:bCs/>
          <w:sz w:val="28"/>
          <w:szCs w:val="28"/>
        </w:rPr>
        <w:t>N</w:t>
      </w:r>
      <w:r w:rsidR="009B4E18" w:rsidRPr="00E3269B">
        <w:rPr>
          <w:b/>
          <w:bCs/>
          <w:sz w:val="28"/>
          <w:szCs w:val="28"/>
          <w:vertAlign w:val="superscript"/>
        </w:rPr>
        <w:t>o</w:t>
      </w:r>
      <w:r w:rsidRPr="00E3269B">
        <w:rPr>
          <w:b/>
          <w:bCs/>
          <w:sz w:val="28"/>
          <w:szCs w:val="28"/>
        </w:rPr>
        <w:t xml:space="preserve"> </w:t>
      </w:r>
      <w:r w:rsidR="009B4E18" w:rsidRPr="00E3269B">
        <w:rPr>
          <w:b/>
          <w:bCs/>
          <w:sz w:val="28"/>
          <w:szCs w:val="28"/>
        </w:rPr>
        <w:t>5</w:t>
      </w:r>
      <w:r w:rsidR="00746D09" w:rsidRPr="00E3269B">
        <w:rPr>
          <w:b/>
          <w:bCs/>
          <w:sz w:val="28"/>
          <w:szCs w:val="28"/>
        </w:rPr>
        <w:t>635</w:t>
      </w:r>
    </w:p>
    <w:p w:rsidR="00C51E9E" w:rsidRPr="00D27E5E" w:rsidRDefault="00C51E9E" w:rsidP="00D27E5E">
      <w:pPr>
        <w:autoSpaceDE w:val="0"/>
        <w:autoSpaceDN w:val="0"/>
        <w:adjustRightInd w:val="0"/>
        <w:jc w:val="center"/>
        <w:rPr>
          <w:b/>
          <w:bCs/>
        </w:rPr>
      </w:pPr>
    </w:p>
    <w:p w:rsidR="009B4E18" w:rsidRPr="00D27E5E" w:rsidRDefault="009B4E18" w:rsidP="00D27E5E">
      <w:pPr>
        <w:autoSpaceDE w:val="0"/>
        <w:autoSpaceDN w:val="0"/>
        <w:adjustRightInd w:val="0"/>
        <w:jc w:val="center"/>
        <w:rPr>
          <w:b/>
          <w:bCs/>
          <w:spacing w:val="76"/>
        </w:rPr>
      </w:pPr>
      <w:r w:rsidRPr="00D27E5E">
        <w:rPr>
          <w:b/>
          <w:bCs/>
          <w:spacing w:val="76"/>
        </w:rPr>
        <w:t>PROJET DE LOI</w:t>
      </w:r>
    </w:p>
    <w:p w:rsidR="009B4E18" w:rsidRPr="00D27E5E" w:rsidRDefault="009B4E18" w:rsidP="00D27E5E">
      <w:pPr>
        <w:autoSpaceDE w:val="0"/>
        <w:autoSpaceDN w:val="0"/>
        <w:adjustRightInd w:val="0"/>
        <w:jc w:val="center"/>
        <w:rPr>
          <w:b/>
          <w:bCs/>
        </w:rPr>
      </w:pPr>
    </w:p>
    <w:p w:rsidR="009B4E18" w:rsidRPr="00D27E5E" w:rsidRDefault="009B4E18" w:rsidP="00D27E5E">
      <w:pPr>
        <w:autoSpaceDE w:val="0"/>
        <w:autoSpaceDN w:val="0"/>
        <w:adjustRightInd w:val="0"/>
        <w:jc w:val="center"/>
        <w:rPr>
          <w:b/>
          <w:bCs/>
        </w:rPr>
      </w:pPr>
      <w:r w:rsidRPr="00D27E5E">
        <w:rPr>
          <w:b/>
          <w:bCs/>
        </w:rPr>
        <w:t xml:space="preserve">portant approbation </w:t>
      </w:r>
      <w:r w:rsidR="00746D09" w:rsidRPr="00D27E5E">
        <w:rPr>
          <w:b/>
          <w:bCs/>
        </w:rPr>
        <w:t xml:space="preserve">de l’Acte portant révision de la Convention sur la délivrance de brevets européens du 5 octobre 1973, fait à Munich, le 29 novembre 2000 </w:t>
      </w:r>
    </w:p>
    <w:p w:rsidR="00F23ECF" w:rsidRPr="00D27E5E" w:rsidRDefault="00F23ECF" w:rsidP="00D27E5E">
      <w:pPr>
        <w:jc w:val="both"/>
      </w:pPr>
    </w:p>
    <w:p w:rsidR="00C43025" w:rsidRPr="00D27E5E" w:rsidRDefault="00D27E5E" w:rsidP="00D27E5E">
      <w:pPr>
        <w:ind w:left="-720" w:firstLine="720"/>
        <w:jc w:val="both"/>
        <w:rPr>
          <w:u w:val="single"/>
        </w:rPr>
      </w:pPr>
      <w:r w:rsidRPr="00D27E5E">
        <w:rPr>
          <w:u w:val="single"/>
        </w:rPr>
        <w:t>1. TRAVAUX PARLEMENTAIRES</w:t>
      </w:r>
    </w:p>
    <w:p w:rsidR="00047C7D" w:rsidRPr="00D27E5E" w:rsidRDefault="00047C7D" w:rsidP="00D27E5E">
      <w:pPr>
        <w:jc w:val="both"/>
      </w:pPr>
    </w:p>
    <w:p w:rsidR="00D12C32" w:rsidRPr="00D27E5E" w:rsidRDefault="00C43025" w:rsidP="00D27E5E">
      <w:pPr>
        <w:autoSpaceDE w:val="0"/>
        <w:autoSpaceDN w:val="0"/>
        <w:adjustRightInd w:val="0"/>
        <w:jc w:val="both"/>
      </w:pPr>
      <w:r w:rsidRPr="00D27E5E">
        <w:t>Le</w:t>
      </w:r>
      <w:r w:rsidR="0020359C" w:rsidRPr="00D27E5E">
        <w:t xml:space="preserve"> </w:t>
      </w:r>
      <w:r w:rsidR="00120CB7" w:rsidRPr="00D27E5E">
        <w:t xml:space="preserve">projet de loi sous rubrique </w:t>
      </w:r>
      <w:r w:rsidR="00E86098" w:rsidRPr="00D27E5E">
        <w:t>a</w:t>
      </w:r>
      <w:r w:rsidR="00120CB7" w:rsidRPr="00D27E5E">
        <w:t xml:space="preserve"> été déposé </w:t>
      </w:r>
      <w:r w:rsidRPr="00D27E5E">
        <w:t xml:space="preserve">par Monsieur le Ministre des Affaires étrangères et de l’Immigration en date du </w:t>
      </w:r>
      <w:r w:rsidR="004308E5" w:rsidRPr="00D27E5E">
        <w:t>1</w:t>
      </w:r>
      <w:r w:rsidR="00120CB7" w:rsidRPr="00D27E5E">
        <w:t>7</w:t>
      </w:r>
      <w:r w:rsidRPr="00D27E5E">
        <w:t xml:space="preserve"> </w:t>
      </w:r>
      <w:r w:rsidR="00120CB7" w:rsidRPr="00D27E5E">
        <w:t>novembre</w:t>
      </w:r>
      <w:r w:rsidR="008468AE" w:rsidRPr="00D27E5E">
        <w:t xml:space="preserve"> </w:t>
      </w:r>
      <w:r w:rsidRPr="00D27E5E">
        <w:t>200</w:t>
      </w:r>
      <w:r w:rsidR="00120CB7" w:rsidRPr="00D27E5E">
        <w:t xml:space="preserve">6. </w:t>
      </w:r>
      <w:r w:rsidR="00D12C32" w:rsidRPr="00D27E5E">
        <w:t>L</w:t>
      </w:r>
      <w:r w:rsidR="00E86098" w:rsidRPr="00D27E5E">
        <w:t>’</w:t>
      </w:r>
      <w:r w:rsidR="00D12C32" w:rsidRPr="00D27E5E">
        <w:t xml:space="preserve">avis du Conseil d’Etat </w:t>
      </w:r>
      <w:r w:rsidR="00E86098" w:rsidRPr="00D27E5E">
        <w:t>est</w:t>
      </w:r>
      <w:r w:rsidR="0020359C" w:rsidRPr="00D27E5E">
        <w:t xml:space="preserve"> </w:t>
      </w:r>
      <w:r w:rsidR="00D12C32" w:rsidRPr="00D27E5E">
        <w:t>intervenu le</w:t>
      </w:r>
      <w:r w:rsidR="00120CB7" w:rsidRPr="00D27E5E">
        <w:t xml:space="preserve"> 22</w:t>
      </w:r>
      <w:r w:rsidR="00D12C32" w:rsidRPr="00D27E5E">
        <w:t xml:space="preserve"> </w:t>
      </w:r>
      <w:r w:rsidR="004308E5" w:rsidRPr="00D27E5E">
        <w:t>mai</w:t>
      </w:r>
      <w:r w:rsidR="00D12C32" w:rsidRPr="00D27E5E">
        <w:t xml:space="preserve"> 200</w:t>
      </w:r>
      <w:r w:rsidR="00AE4148" w:rsidRPr="00D27E5E">
        <w:t>7</w:t>
      </w:r>
      <w:r w:rsidR="00D12C32" w:rsidRPr="00D27E5E">
        <w:t xml:space="preserve">. </w:t>
      </w:r>
    </w:p>
    <w:p w:rsidR="00120CB7" w:rsidRPr="00D27E5E" w:rsidRDefault="00120CB7" w:rsidP="00D27E5E">
      <w:pPr>
        <w:autoSpaceDE w:val="0"/>
        <w:autoSpaceDN w:val="0"/>
        <w:adjustRightInd w:val="0"/>
        <w:jc w:val="both"/>
      </w:pPr>
    </w:p>
    <w:p w:rsidR="00C43025" w:rsidRPr="00D27E5E" w:rsidRDefault="00C43025" w:rsidP="00D27E5E">
      <w:pPr>
        <w:autoSpaceDE w:val="0"/>
        <w:autoSpaceDN w:val="0"/>
        <w:adjustRightInd w:val="0"/>
        <w:jc w:val="both"/>
      </w:pPr>
      <w:r w:rsidRPr="00D27E5E">
        <w:t>Au cours de sa réunion du</w:t>
      </w:r>
      <w:r w:rsidR="00217B25" w:rsidRPr="00D27E5E">
        <w:t xml:space="preserve"> </w:t>
      </w:r>
      <w:r w:rsidR="00F23ECF" w:rsidRPr="00D27E5E">
        <w:t xml:space="preserve">14 juin </w:t>
      </w:r>
      <w:r w:rsidR="007125CE" w:rsidRPr="00D27E5E">
        <w:t>200</w:t>
      </w:r>
      <w:r w:rsidR="00AE4148" w:rsidRPr="00D27E5E">
        <w:t>7</w:t>
      </w:r>
      <w:r w:rsidRPr="00D27E5E">
        <w:t xml:space="preserve">, la Commission </w:t>
      </w:r>
      <w:r w:rsidR="00F23ECF" w:rsidRPr="00D27E5E">
        <w:t xml:space="preserve">de l’Economie, de l’Energie, des Postes et des Sports </w:t>
      </w:r>
      <w:r w:rsidRPr="00D27E5E">
        <w:t>a nommé M</w:t>
      </w:r>
      <w:r w:rsidR="00217B25" w:rsidRPr="00D27E5E">
        <w:t xml:space="preserve">. </w:t>
      </w:r>
      <w:r w:rsidR="00120CB7" w:rsidRPr="00D27E5E">
        <w:t xml:space="preserve">Jos Scheuer </w:t>
      </w:r>
      <w:r w:rsidRPr="00D27E5E">
        <w:t>rapport</w:t>
      </w:r>
      <w:r w:rsidR="00217B25" w:rsidRPr="00D27E5E">
        <w:t>eur</w:t>
      </w:r>
      <w:r w:rsidRPr="00D27E5E">
        <w:t xml:space="preserve"> du projet de loi</w:t>
      </w:r>
      <w:r w:rsidR="00B1137A" w:rsidRPr="00D27E5E">
        <w:t xml:space="preserve"> sous rubrique</w:t>
      </w:r>
      <w:r w:rsidRPr="00D27E5E">
        <w:t>.</w:t>
      </w:r>
      <w:r w:rsidR="00E817F9" w:rsidRPr="00D27E5E">
        <w:t xml:space="preserve"> Une présentation du projet a eu lieu le 4 juillet 2007.</w:t>
      </w:r>
      <w:r w:rsidR="00D27E5E">
        <w:t xml:space="preserve"> </w:t>
      </w:r>
      <w:r w:rsidRPr="00D27E5E">
        <w:t xml:space="preserve">Le </w:t>
      </w:r>
      <w:r w:rsidR="00D27E5E">
        <w:t>r</w:t>
      </w:r>
      <w:r w:rsidR="00F23ECF" w:rsidRPr="00D27E5E">
        <w:t xml:space="preserve">apport </w:t>
      </w:r>
      <w:r w:rsidR="00D27E5E">
        <w:t xml:space="preserve">de la commission </w:t>
      </w:r>
      <w:r w:rsidR="00F23ECF" w:rsidRPr="00D27E5E">
        <w:t>a été adopté par la c</w:t>
      </w:r>
      <w:r w:rsidRPr="00D27E5E">
        <w:t xml:space="preserve">ommission </w:t>
      </w:r>
      <w:r w:rsidR="00F23ECF" w:rsidRPr="00D27E5E">
        <w:t>e</w:t>
      </w:r>
      <w:r w:rsidR="00B1137A" w:rsidRPr="00D27E5E">
        <w:t xml:space="preserve">n date du </w:t>
      </w:r>
      <w:r w:rsidR="00F23ECF" w:rsidRPr="00D27E5E">
        <w:t>9 juillet</w:t>
      </w:r>
      <w:r w:rsidR="009A1F48" w:rsidRPr="00D27E5E">
        <w:t xml:space="preserve"> </w:t>
      </w:r>
      <w:r w:rsidR="00B1137A" w:rsidRPr="00D27E5E">
        <w:t>200</w:t>
      </w:r>
      <w:r w:rsidR="00AE4148" w:rsidRPr="00D27E5E">
        <w:t>7</w:t>
      </w:r>
      <w:r w:rsidRPr="00D27E5E">
        <w:t>.</w:t>
      </w:r>
    </w:p>
    <w:p w:rsidR="00244E1E" w:rsidRPr="00D27E5E" w:rsidRDefault="00244E1E" w:rsidP="00D27E5E">
      <w:pPr>
        <w:jc w:val="both"/>
      </w:pPr>
    </w:p>
    <w:p w:rsidR="00244E1E" w:rsidRPr="00D27E5E" w:rsidRDefault="00D27E5E" w:rsidP="00D27E5E">
      <w:pPr>
        <w:ind w:left="-720" w:firstLine="720"/>
        <w:jc w:val="both"/>
        <w:rPr>
          <w:u w:val="single"/>
        </w:rPr>
      </w:pPr>
      <w:r>
        <w:rPr>
          <w:u w:val="single"/>
        </w:rPr>
        <w:t xml:space="preserve">2. </w:t>
      </w:r>
      <w:r w:rsidRPr="00D27E5E">
        <w:rPr>
          <w:u w:val="single"/>
        </w:rPr>
        <w:t>OBJET DU PROJET DE LOI</w:t>
      </w:r>
    </w:p>
    <w:p w:rsidR="00A14C29" w:rsidRPr="00D27E5E" w:rsidRDefault="00A14C29" w:rsidP="00D27E5E">
      <w:pPr>
        <w:jc w:val="both"/>
      </w:pPr>
    </w:p>
    <w:p w:rsidR="00E3269B" w:rsidRPr="00D27E5E" w:rsidRDefault="00D27E5E" w:rsidP="00E3269B">
      <w:pPr>
        <w:autoSpaceDE w:val="0"/>
        <w:autoSpaceDN w:val="0"/>
        <w:adjustRightInd w:val="0"/>
        <w:jc w:val="both"/>
      </w:pPr>
      <w:r>
        <w:t>Le projet de loi porte approbation de</w:t>
      </w:r>
      <w:r w:rsidRPr="00D27E5E">
        <w:t xml:space="preserve"> l’Acte portant révision de la Convention sur la délivrance de brevets européens du 5 octobre 1973, fait à Munich, le 29 novembre 2000</w:t>
      </w:r>
      <w:r>
        <w:t>.</w:t>
      </w:r>
      <w:r w:rsidRPr="00D27E5E">
        <w:rPr>
          <w:b/>
        </w:rPr>
        <w:t xml:space="preserve"> </w:t>
      </w:r>
      <w:r w:rsidR="00E3269B" w:rsidRPr="00D27E5E">
        <w:t xml:space="preserve">L’Acte concerne une centaine de dispositions de la Convention et des protocoles y afférents et constitue ainsi la première modification d’envergure de la CBE. </w:t>
      </w:r>
      <w:r w:rsidR="00E3269B">
        <w:t>L</w:t>
      </w:r>
      <w:r w:rsidR="00E3269B" w:rsidRPr="00D27E5E">
        <w:t>a révision vise principalement à adapter la Convention aux évolutions techniques et juridiques intervenues dans le domaine de la propriété industrielle.</w:t>
      </w:r>
    </w:p>
    <w:p w:rsidR="00D27E5E" w:rsidRPr="00D27E5E" w:rsidRDefault="00D27E5E" w:rsidP="00D27E5E">
      <w:pPr>
        <w:autoSpaceDE w:val="0"/>
        <w:autoSpaceDN w:val="0"/>
        <w:adjustRightInd w:val="0"/>
        <w:jc w:val="both"/>
        <w:rPr>
          <w:b/>
        </w:rPr>
      </w:pPr>
    </w:p>
    <w:p w:rsidR="00D27E5E" w:rsidRDefault="00E3269B" w:rsidP="00D27E5E">
      <w:pPr>
        <w:autoSpaceDE w:val="0"/>
        <w:autoSpaceDN w:val="0"/>
        <w:adjustRightInd w:val="0"/>
        <w:jc w:val="both"/>
        <w:rPr>
          <w:u w:val="single"/>
        </w:rPr>
      </w:pPr>
      <w:r>
        <w:rPr>
          <w:u w:val="single"/>
        </w:rPr>
        <w:t xml:space="preserve">L’Organisation Européenne des Brevets et ses organes </w:t>
      </w:r>
    </w:p>
    <w:p w:rsidR="00E3269B" w:rsidRPr="00E3269B" w:rsidRDefault="00E3269B" w:rsidP="00D27E5E">
      <w:pPr>
        <w:autoSpaceDE w:val="0"/>
        <w:autoSpaceDN w:val="0"/>
        <w:adjustRightInd w:val="0"/>
        <w:jc w:val="both"/>
        <w:rPr>
          <w:u w:val="single"/>
        </w:rPr>
      </w:pPr>
    </w:p>
    <w:p w:rsidR="005B34DE" w:rsidRPr="00D27E5E" w:rsidRDefault="00D27E5E" w:rsidP="00D27E5E">
      <w:pPr>
        <w:pStyle w:val="NormalWeb"/>
        <w:spacing w:before="0" w:beforeAutospacing="0" w:after="0" w:afterAutospacing="0"/>
        <w:jc w:val="both"/>
      </w:pPr>
      <w:r>
        <w:t xml:space="preserve">La procédure de </w:t>
      </w:r>
      <w:r w:rsidRPr="00D27E5E">
        <w:t xml:space="preserve">délivrance de brevets européens </w:t>
      </w:r>
      <w:r>
        <w:t xml:space="preserve">est centralisée </w:t>
      </w:r>
      <w:r w:rsidRPr="00D27E5E">
        <w:t>auprès d’une organisation internationale</w:t>
      </w:r>
      <w:r>
        <w:t xml:space="preserve"> intergouvernementale</w:t>
      </w:r>
      <w:r w:rsidRPr="00D27E5E">
        <w:t xml:space="preserve">, </w:t>
      </w:r>
      <w:r w:rsidRPr="00E3269B">
        <w:rPr>
          <w:u w:val="single"/>
        </w:rPr>
        <w:t>l</w:t>
      </w:r>
      <w:r w:rsidR="00631431" w:rsidRPr="00E3269B">
        <w:rPr>
          <w:u w:val="single"/>
        </w:rPr>
        <w:t>'Organisation européenne des brevets</w:t>
      </w:r>
      <w:r w:rsidR="00025023" w:rsidRPr="00D27E5E">
        <w:t xml:space="preserve">, dont le siège est établi à Munich. </w:t>
      </w:r>
      <w:r w:rsidR="00631431" w:rsidRPr="00D27E5E">
        <w:t xml:space="preserve">L'Organisation compte actuellement 32 Etats membres: les </w:t>
      </w:r>
      <w:r w:rsidR="00831F7A" w:rsidRPr="00D27E5E">
        <w:t xml:space="preserve">27 Etats membres de l’Union européenne, ainsi que la Suisse, l’Islande, le Liechtenstein, Monaco et la Turquie. </w:t>
      </w:r>
    </w:p>
    <w:p w:rsidR="005B34DE" w:rsidRPr="00D27E5E" w:rsidRDefault="005B34DE" w:rsidP="00D27E5E">
      <w:pPr>
        <w:pStyle w:val="NormalWeb"/>
        <w:spacing w:before="0" w:beforeAutospacing="0" w:after="0" w:afterAutospacing="0"/>
        <w:jc w:val="both"/>
      </w:pPr>
    </w:p>
    <w:p w:rsidR="00E3269B" w:rsidRDefault="00025023" w:rsidP="00D27E5E">
      <w:pPr>
        <w:pStyle w:val="NormalWeb"/>
        <w:spacing w:before="0" w:beforeAutospacing="0" w:after="0" w:afterAutospacing="0"/>
        <w:jc w:val="both"/>
      </w:pPr>
      <w:r w:rsidRPr="00D27E5E">
        <w:t xml:space="preserve">Organe exécutif de l'Organisation européenne des brevets, </w:t>
      </w:r>
      <w:r w:rsidRPr="00E3269B">
        <w:rPr>
          <w:u w:val="single"/>
        </w:rPr>
        <w:t xml:space="preserve">l'Office </w:t>
      </w:r>
      <w:r w:rsidR="00E3269B" w:rsidRPr="00E3269B">
        <w:rPr>
          <w:u w:val="single"/>
        </w:rPr>
        <w:t>européen des brevets</w:t>
      </w:r>
      <w:r w:rsidR="00E3269B" w:rsidRPr="00D27E5E">
        <w:t xml:space="preserve"> (OEB)</w:t>
      </w:r>
      <w:r w:rsidR="00E3269B">
        <w:t xml:space="preserve"> </w:t>
      </w:r>
      <w:r w:rsidRPr="00D27E5E">
        <w:t>est placé sous le contrôle du Conseil d'administration</w:t>
      </w:r>
      <w:r w:rsidR="00E3269B">
        <w:t xml:space="preserve"> de l’Organisation</w:t>
      </w:r>
      <w:r w:rsidRPr="00D27E5E">
        <w:t>.</w:t>
      </w:r>
      <w:r w:rsidR="00E3269B">
        <w:t xml:space="preserve"> Il </w:t>
      </w:r>
      <w:r w:rsidRPr="00D27E5E">
        <w:t xml:space="preserve">met en oeuvre une procédure uniforme de traitement des demandes déposées par des entreprises ou des inventeurs individuels désireux d'obtenir une protection par brevet. </w:t>
      </w:r>
    </w:p>
    <w:p w:rsidR="00E3269B" w:rsidRDefault="00E3269B" w:rsidP="00D27E5E">
      <w:pPr>
        <w:pStyle w:val="NormalWeb"/>
        <w:spacing w:before="0" w:beforeAutospacing="0" w:after="0" w:afterAutospacing="0"/>
        <w:jc w:val="both"/>
      </w:pPr>
    </w:p>
    <w:p w:rsidR="006C7020" w:rsidRPr="00D27E5E" w:rsidRDefault="006C7020" w:rsidP="00D27E5E">
      <w:pPr>
        <w:pStyle w:val="NormalWeb"/>
        <w:spacing w:before="0" w:beforeAutospacing="0" w:after="0" w:afterAutospacing="0"/>
        <w:jc w:val="both"/>
      </w:pPr>
      <w:r w:rsidRPr="00D27E5E">
        <w:t xml:space="preserve">Le </w:t>
      </w:r>
      <w:r w:rsidRPr="00E3269B">
        <w:rPr>
          <w:u w:val="single"/>
        </w:rPr>
        <w:t>Conseil d’administration</w:t>
      </w:r>
      <w:r w:rsidR="00E3269B">
        <w:rPr>
          <w:u w:val="single"/>
        </w:rPr>
        <w:t xml:space="preserve"> </w:t>
      </w:r>
      <w:r w:rsidRPr="00D27E5E">
        <w:t xml:space="preserve">est composé des représentants de tous les Etats contractants de la CBE. Investi du pouvoir de direction stratégique, il est l’organe dirigeant de l’Organisation et supervise à ce titre le fonctionnement de l’Office européen des brevets. </w:t>
      </w:r>
      <w:r w:rsidR="00702C29" w:rsidRPr="00D27E5E">
        <w:t xml:space="preserve">Il a compétence pour modifier, sous certaines conditions, la Convention. </w:t>
      </w:r>
    </w:p>
    <w:p w:rsidR="006C7020" w:rsidRDefault="006C7020" w:rsidP="00D27E5E">
      <w:pPr>
        <w:pStyle w:val="NormalWeb"/>
        <w:spacing w:before="0" w:beforeAutospacing="0" w:after="0" w:afterAutospacing="0"/>
        <w:jc w:val="both"/>
      </w:pPr>
    </w:p>
    <w:p w:rsidR="000C2D03" w:rsidRPr="00E3269B" w:rsidRDefault="00E3269B" w:rsidP="00D27E5E">
      <w:pPr>
        <w:autoSpaceDE w:val="0"/>
        <w:autoSpaceDN w:val="0"/>
        <w:adjustRightInd w:val="0"/>
        <w:jc w:val="both"/>
        <w:rPr>
          <w:u w:val="single"/>
        </w:rPr>
      </w:pPr>
      <w:r>
        <w:rPr>
          <w:u w:val="single"/>
        </w:rPr>
        <w:t>Les p</w:t>
      </w:r>
      <w:r w:rsidR="003704E0" w:rsidRPr="00E3269B">
        <w:rPr>
          <w:u w:val="single"/>
        </w:rPr>
        <w:t>rincipales dispositions d</w:t>
      </w:r>
      <w:r w:rsidR="005261D3" w:rsidRPr="00E3269B">
        <w:rPr>
          <w:u w:val="single"/>
        </w:rPr>
        <w:t>e</w:t>
      </w:r>
      <w:r w:rsidR="003704E0" w:rsidRPr="00E3269B">
        <w:rPr>
          <w:u w:val="single"/>
        </w:rPr>
        <w:t xml:space="preserve"> </w:t>
      </w:r>
      <w:r w:rsidR="005261D3" w:rsidRPr="00E3269B">
        <w:rPr>
          <w:u w:val="single"/>
        </w:rPr>
        <w:t>l’Acte</w:t>
      </w:r>
    </w:p>
    <w:p w:rsidR="000C2D03" w:rsidRPr="00D27E5E" w:rsidRDefault="000C2D03" w:rsidP="00D27E5E">
      <w:pPr>
        <w:autoSpaceDE w:val="0"/>
        <w:autoSpaceDN w:val="0"/>
        <w:adjustRightInd w:val="0"/>
        <w:jc w:val="both"/>
      </w:pPr>
    </w:p>
    <w:p w:rsidR="0018213C" w:rsidRPr="00D27E5E" w:rsidRDefault="00AB1733" w:rsidP="00D27E5E">
      <w:pPr>
        <w:pStyle w:val="NormalWeb"/>
        <w:spacing w:before="0" w:beforeAutospacing="0" w:after="0" w:afterAutospacing="0"/>
        <w:jc w:val="both"/>
        <w:rPr>
          <w:i/>
          <w:u w:val="single"/>
        </w:rPr>
      </w:pPr>
      <w:r w:rsidRPr="00D27E5E">
        <w:rPr>
          <w:i/>
          <w:u w:val="single"/>
        </w:rPr>
        <w:t>a</w:t>
      </w:r>
      <w:r w:rsidR="0018213C" w:rsidRPr="00D27E5E">
        <w:rPr>
          <w:i/>
          <w:u w:val="single"/>
        </w:rPr>
        <w:t>) Amélioration de la lisibilité de la Convention sur le brevet européen</w:t>
      </w:r>
    </w:p>
    <w:p w:rsidR="0018213C" w:rsidRPr="00D27E5E" w:rsidRDefault="0018213C" w:rsidP="00D27E5E">
      <w:pPr>
        <w:pStyle w:val="NormalWeb"/>
        <w:spacing w:before="0" w:beforeAutospacing="0" w:after="0" w:afterAutospacing="0"/>
        <w:jc w:val="both"/>
      </w:pPr>
    </w:p>
    <w:p w:rsidR="001B5870" w:rsidRDefault="00AB1733" w:rsidP="00D27E5E">
      <w:pPr>
        <w:pStyle w:val="NormalWeb"/>
        <w:spacing w:before="0" w:beforeAutospacing="0" w:after="0" w:afterAutospacing="0"/>
        <w:jc w:val="both"/>
      </w:pPr>
      <w:r w:rsidRPr="00D27E5E">
        <w:t xml:space="preserve">Le texte de la Convention a été remanié afin de le rendre plus clair et plus transparent, notamment en transférant dans le règlement d’exécution certaines dispositions régissant des points de procédure. </w:t>
      </w:r>
    </w:p>
    <w:p w:rsidR="00E3269B" w:rsidRPr="00D27E5E" w:rsidRDefault="00E3269B" w:rsidP="00D27E5E">
      <w:pPr>
        <w:pStyle w:val="NormalWeb"/>
        <w:spacing w:before="0" w:beforeAutospacing="0" w:after="0" w:afterAutospacing="0"/>
        <w:jc w:val="both"/>
      </w:pPr>
    </w:p>
    <w:p w:rsidR="001B5870" w:rsidRPr="00D27E5E" w:rsidRDefault="001B5870" w:rsidP="00D27E5E">
      <w:pPr>
        <w:pStyle w:val="NormalWeb"/>
        <w:spacing w:before="0" w:beforeAutospacing="0" w:after="0" w:afterAutospacing="0"/>
        <w:jc w:val="both"/>
        <w:rPr>
          <w:i/>
          <w:u w:val="single"/>
        </w:rPr>
      </w:pPr>
      <w:r w:rsidRPr="00D27E5E">
        <w:rPr>
          <w:i/>
          <w:u w:val="single"/>
        </w:rPr>
        <w:t>b) Amélioration des garanties juridiques au profit des utilisateurs du système des brevets</w:t>
      </w:r>
    </w:p>
    <w:p w:rsidR="001B5870" w:rsidRPr="00D27E5E" w:rsidRDefault="001B5870" w:rsidP="00D27E5E">
      <w:pPr>
        <w:pStyle w:val="NormalWeb"/>
        <w:spacing w:before="0" w:beforeAutospacing="0" w:after="0" w:afterAutospacing="0"/>
        <w:jc w:val="both"/>
      </w:pPr>
    </w:p>
    <w:p w:rsidR="00C534E4" w:rsidRPr="00D27E5E" w:rsidRDefault="00DD2C16" w:rsidP="00D27E5E">
      <w:pPr>
        <w:pStyle w:val="NormalWeb"/>
        <w:spacing w:before="0" w:beforeAutospacing="0" w:after="0" w:afterAutospacing="0"/>
        <w:jc w:val="both"/>
      </w:pPr>
      <w:r w:rsidRPr="00D27E5E">
        <w:t xml:space="preserve">Une procédure centralisée de limitation et de révocation devant l’OEB a été instaurée. Cette procédure donne au titulaire d’un brevet européen la possibilité de réduire de sa propre initiative l’étendue de la protection demandée et d’éviter ainsi que naissent des litiges concernant la validité du brevet. </w:t>
      </w:r>
    </w:p>
    <w:p w:rsidR="001B7DC2" w:rsidRPr="00D27E5E" w:rsidRDefault="001B7DC2" w:rsidP="00D27E5E">
      <w:pPr>
        <w:pStyle w:val="NormalWeb"/>
        <w:spacing w:before="0" w:beforeAutospacing="0" w:after="0" w:afterAutospacing="0"/>
        <w:jc w:val="both"/>
      </w:pPr>
    </w:p>
    <w:p w:rsidR="00AB1733" w:rsidRPr="00D27E5E" w:rsidRDefault="00AB1733" w:rsidP="00D27E5E">
      <w:pPr>
        <w:pStyle w:val="NormalWeb"/>
        <w:spacing w:before="0" w:beforeAutospacing="0" w:after="0" w:afterAutospacing="0"/>
        <w:jc w:val="both"/>
        <w:rPr>
          <w:i/>
          <w:u w:val="single"/>
        </w:rPr>
      </w:pPr>
      <w:r w:rsidRPr="00D27E5E">
        <w:rPr>
          <w:i/>
          <w:u w:val="single"/>
        </w:rPr>
        <w:t>c) Amélioration du fonctionnement institutionnel de l’Organisation européenne des brevets et de son intégration dans l’environnement international et communautaire</w:t>
      </w:r>
    </w:p>
    <w:p w:rsidR="00AB1733" w:rsidRPr="00D27E5E" w:rsidRDefault="00AB1733" w:rsidP="00D27E5E">
      <w:pPr>
        <w:pStyle w:val="NormalWeb"/>
        <w:spacing w:before="0" w:beforeAutospacing="0" w:after="0" w:afterAutospacing="0"/>
        <w:jc w:val="both"/>
      </w:pPr>
    </w:p>
    <w:p w:rsidR="0018213C" w:rsidRPr="00D27E5E" w:rsidRDefault="00AB1733" w:rsidP="00D27E5E">
      <w:pPr>
        <w:pStyle w:val="NormalWeb"/>
        <w:spacing w:before="0" w:beforeAutospacing="0" w:after="0" w:afterAutospacing="0"/>
        <w:jc w:val="both"/>
      </w:pPr>
      <w:r w:rsidRPr="00D27E5E">
        <w:t xml:space="preserve">La révision a ancré dans la Convention la tenue d’une Conférence régulière des ministres des Etats parties à la CBE afin de placer le système du brevet européen sous la responsabilité politique de ces Etats. Elle habilite par ailleurs le Conseil d’administration pour adapter la Convention aux traités internationaux et au droit communautaire sans avoir recours à une Conférence diplomatique de révision. </w:t>
      </w:r>
    </w:p>
    <w:p w:rsidR="0018213C" w:rsidRPr="00D27E5E" w:rsidRDefault="0018213C" w:rsidP="00D27E5E">
      <w:pPr>
        <w:pStyle w:val="NormalWeb"/>
        <w:spacing w:before="0" w:beforeAutospacing="0" w:after="0" w:afterAutospacing="0"/>
        <w:jc w:val="both"/>
      </w:pPr>
    </w:p>
    <w:p w:rsidR="0018213C" w:rsidRPr="00D27E5E" w:rsidRDefault="00A861D7" w:rsidP="00D27E5E">
      <w:pPr>
        <w:pStyle w:val="NormalWeb"/>
        <w:spacing w:before="0" w:beforeAutospacing="0" w:after="0" w:afterAutospacing="0"/>
        <w:jc w:val="both"/>
        <w:rPr>
          <w:i/>
          <w:u w:val="single"/>
        </w:rPr>
      </w:pPr>
      <w:r w:rsidRPr="00D27E5E">
        <w:rPr>
          <w:i/>
          <w:u w:val="single"/>
        </w:rPr>
        <w:t xml:space="preserve">d) </w:t>
      </w:r>
      <w:r w:rsidR="00E81B23" w:rsidRPr="00D27E5E">
        <w:rPr>
          <w:i/>
          <w:u w:val="single"/>
        </w:rPr>
        <w:t>Prise en considération des orientations des Conférences intergouvernementales de Paris et de Londres</w:t>
      </w:r>
    </w:p>
    <w:p w:rsidR="00E81B23" w:rsidRPr="00D27E5E" w:rsidRDefault="00E81B23" w:rsidP="00D27E5E">
      <w:pPr>
        <w:pStyle w:val="NormalWeb"/>
        <w:spacing w:before="0" w:beforeAutospacing="0" w:after="0" w:afterAutospacing="0"/>
        <w:jc w:val="both"/>
        <w:rPr>
          <w:i/>
          <w:u w:val="single"/>
        </w:rPr>
      </w:pPr>
    </w:p>
    <w:p w:rsidR="007E735F" w:rsidRPr="00D27E5E" w:rsidRDefault="00DC45BD" w:rsidP="00D27E5E">
      <w:pPr>
        <w:pStyle w:val="NormalWeb"/>
        <w:spacing w:before="0" w:beforeAutospacing="0" w:after="0" w:afterAutospacing="0"/>
        <w:jc w:val="both"/>
      </w:pPr>
      <w:r w:rsidRPr="00D27E5E">
        <w:t xml:space="preserve">La Conférence intergouvernementale qui s’est tenue à Paris en juin 1999 a permis de débuter les travaux de réforme du système du brevet européen. Suite </w:t>
      </w:r>
      <w:r w:rsidR="00E02A0F">
        <w:t xml:space="preserve">aux conclusions de </w:t>
      </w:r>
      <w:r w:rsidRPr="00D27E5E">
        <w:t xml:space="preserve">deux groupes de travail </w:t>
      </w:r>
      <w:r w:rsidR="00B54F52" w:rsidRPr="00D27E5E">
        <w:t>un accord additionnel et facultatif sur l’article 65</w:t>
      </w:r>
      <w:r w:rsidR="007E735F" w:rsidRPr="00D27E5E">
        <w:t xml:space="preserve"> de la Convention a été adopté à Londres en octobre 2000 faisant l’objet du projet de loi </w:t>
      </w:r>
      <w:r w:rsidR="001B7DC2" w:rsidRPr="00E02A0F">
        <w:rPr>
          <w:b/>
        </w:rPr>
        <w:t>5634</w:t>
      </w:r>
      <w:r w:rsidR="007E735F" w:rsidRPr="00D27E5E">
        <w:t xml:space="preserve">. </w:t>
      </w:r>
    </w:p>
    <w:p w:rsidR="007E735F" w:rsidRPr="00D27E5E" w:rsidRDefault="007E735F" w:rsidP="00D27E5E">
      <w:pPr>
        <w:pStyle w:val="NormalWeb"/>
        <w:spacing w:before="0" w:beforeAutospacing="0" w:after="0" w:afterAutospacing="0"/>
        <w:jc w:val="both"/>
      </w:pPr>
    </w:p>
    <w:p w:rsidR="002107D8" w:rsidRPr="00D27E5E" w:rsidRDefault="007E735F" w:rsidP="00D27E5E">
      <w:pPr>
        <w:pStyle w:val="NormalWeb"/>
        <w:spacing w:before="0" w:beforeAutospacing="0" w:after="0" w:afterAutospacing="0"/>
        <w:jc w:val="both"/>
      </w:pPr>
      <w:r w:rsidRPr="00D27E5E">
        <w:t>Faisant suite au mandat de la conférence de Paris et de l’Accord de Londres précités, la Neuvième Partie de la CBE (« Accords particuliers</w:t>
      </w:r>
      <w:r w:rsidR="001B7DC2" w:rsidRPr="00D27E5E">
        <w:t> »</w:t>
      </w:r>
      <w:r w:rsidRPr="00D27E5E">
        <w:t xml:space="preserve">) a été amendée afin de permettre aux Etats membres de conclure des conventions portant par exemple création d’une juridiction des brevets européens commune de première et/ou de deuxième instance, compétente pour régler les litiges en matière de contrefaçon et de validité des brevets européens, ou établissant une entité commune chargée de donner des avis sur le droit européen des brevets sur demande des juridictions nationales, ou encore prévoyant qu’il est renoncé à la traduction du brevet européen. </w:t>
      </w:r>
    </w:p>
    <w:p w:rsidR="002107D8" w:rsidRPr="00D27E5E" w:rsidRDefault="002107D8" w:rsidP="00D27E5E">
      <w:pPr>
        <w:pStyle w:val="NormalWeb"/>
        <w:spacing w:before="0" w:beforeAutospacing="0" w:after="0" w:afterAutospacing="0"/>
        <w:jc w:val="both"/>
      </w:pPr>
    </w:p>
    <w:p w:rsidR="007E0428" w:rsidRPr="00D27E5E" w:rsidRDefault="002107D8" w:rsidP="00D27E5E">
      <w:pPr>
        <w:pStyle w:val="NormalWeb"/>
        <w:spacing w:before="0" w:beforeAutospacing="0" w:after="0" w:afterAutospacing="0"/>
        <w:jc w:val="both"/>
      </w:pPr>
      <w:r w:rsidRPr="00D27E5E">
        <w:t>De plus</w:t>
      </w:r>
      <w:r w:rsidR="002A1D50" w:rsidRPr="00D27E5E">
        <w:t>,</w:t>
      </w:r>
      <w:r w:rsidRPr="00D27E5E">
        <w:t xml:space="preserve"> la Convention et le Protocole sur la centralisation ont été modifiés pour mettre en œuvre le fonctionnement du système BEST (« Bringing Examination and Search Together »). Ce système permet de rationaliser la procédure européenne de délivrance </w:t>
      </w:r>
      <w:r w:rsidR="00E02A0F">
        <w:t xml:space="preserve">d’un brevet </w:t>
      </w:r>
      <w:r w:rsidRPr="00D27E5E">
        <w:t xml:space="preserve">en fusionnant la recherche et l’examen quant au fond. </w:t>
      </w:r>
    </w:p>
    <w:sectPr w:rsidR="007E0428" w:rsidRPr="00D27E5E" w:rsidSect="001C5EB4">
      <w:footerReference w:type="even" r:id="rId7"/>
      <w:foot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4C5" w:rsidRDefault="000354C5">
      <w:r>
        <w:separator/>
      </w:r>
    </w:p>
  </w:endnote>
  <w:endnote w:type="continuationSeparator" w:id="0">
    <w:p w:rsidR="000354C5" w:rsidRDefault="000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721BT-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E5E" w:rsidRDefault="00D27E5E" w:rsidP="00047C7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D27E5E" w:rsidRDefault="00D27E5E">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E5E" w:rsidRDefault="00D27E5E" w:rsidP="00047C7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CA1711">
      <w:rPr>
        <w:rStyle w:val="Numrodepage"/>
        <w:noProof/>
      </w:rPr>
      <w:t>1</w:t>
    </w:r>
    <w:r>
      <w:rPr>
        <w:rStyle w:val="Numrodepage"/>
      </w:rPr>
      <w:fldChar w:fldCharType="end"/>
    </w:r>
  </w:p>
  <w:p w:rsidR="00D27E5E" w:rsidRDefault="00D27E5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4C5" w:rsidRDefault="000354C5">
      <w:r>
        <w:separator/>
      </w:r>
    </w:p>
  </w:footnote>
  <w:footnote w:type="continuationSeparator" w:id="0">
    <w:p w:rsidR="000354C5" w:rsidRDefault="000354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84CDC3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2F57E0"/>
    <w:multiLevelType w:val="hybridMultilevel"/>
    <w:tmpl w:val="10B2CCEE"/>
    <w:lvl w:ilvl="0" w:tplc="56AA500C">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E5D6E"/>
    <w:multiLevelType w:val="hybridMultilevel"/>
    <w:tmpl w:val="0344B0E6"/>
    <w:lvl w:ilvl="0" w:tplc="35B0F2B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AA2C2A"/>
    <w:multiLevelType w:val="hybridMultilevel"/>
    <w:tmpl w:val="1FC0853C"/>
    <w:lvl w:ilvl="0" w:tplc="35B0F2BE">
      <w:numFmt w:val="bullet"/>
      <w:lvlText w:val="-"/>
      <w:lvlJc w:val="left"/>
      <w:pPr>
        <w:tabs>
          <w:tab w:val="num" w:pos="1260"/>
        </w:tabs>
        <w:ind w:left="1260" w:hanging="360"/>
      </w:pPr>
      <w:rPr>
        <w:rFonts w:ascii="Times New Roman" w:eastAsia="Times New Roman" w:hAnsi="Times New Roman" w:cs="Times New Roman" w:hint="default"/>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35AA7341"/>
    <w:multiLevelType w:val="multilevel"/>
    <w:tmpl w:val="1C0C477E"/>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 w15:restartNumberingAfterBreak="0">
    <w:nsid w:val="369953B8"/>
    <w:multiLevelType w:val="multilevel"/>
    <w:tmpl w:val="1C0C477E"/>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6" w15:restartNumberingAfterBreak="0">
    <w:nsid w:val="38C479A5"/>
    <w:multiLevelType w:val="hybridMultilevel"/>
    <w:tmpl w:val="91BC5266"/>
    <w:lvl w:ilvl="0" w:tplc="56AA500C">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D41E6F"/>
    <w:multiLevelType w:val="hybridMultilevel"/>
    <w:tmpl w:val="61FC7304"/>
    <w:lvl w:ilvl="0" w:tplc="6AB051E6">
      <w:start w:val="1"/>
      <w:numFmt w:val="decimal"/>
      <w:lvlText w:val="%1."/>
      <w:lvlJc w:val="left"/>
      <w:pPr>
        <w:tabs>
          <w:tab w:val="num" w:pos="900"/>
        </w:tabs>
        <w:ind w:left="900" w:hanging="360"/>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8" w15:restartNumberingAfterBreak="0">
    <w:nsid w:val="4CCF5B72"/>
    <w:multiLevelType w:val="hybridMultilevel"/>
    <w:tmpl w:val="E90E6CA0"/>
    <w:lvl w:ilvl="0" w:tplc="BA5CF886">
      <w:start w:val="1"/>
      <w:numFmt w:val="lowerLetter"/>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9" w15:restartNumberingAfterBreak="0">
    <w:nsid w:val="6E580677"/>
    <w:multiLevelType w:val="hybridMultilevel"/>
    <w:tmpl w:val="21D083A8"/>
    <w:lvl w:ilvl="0" w:tplc="4AE23EA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73456B20"/>
    <w:multiLevelType w:val="hybridMultilevel"/>
    <w:tmpl w:val="289EB804"/>
    <w:lvl w:ilvl="0" w:tplc="C0309A96">
      <w:start w:val="1"/>
      <w:numFmt w:val="upperRoman"/>
      <w:lvlText w:val="%1."/>
      <w:lvlJc w:val="left"/>
      <w:pPr>
        <w:tabs>
          <w:tab w:val="num" w:pos="1080"/>
        </w:tabs>
        <w:ind w:left="1080" w:hanging="72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74941B79"/>
    <w:multiLevelType w:val="hybridMultilevel"/>
    <w:tmpl w:val="604CDF4E"/>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78E13484"/>
    <w:multiLevelType w:val="hybridMultilevel"/>
    <w:tmpl w:val="639A9E44"/>
    <w:lvl w:ilvl="0" w:tplc="CADA95D4">
      <w:numFmt w:val="bullet"/>
      <w:lvlText w:val="-"/>
      <w:lvlJc w:val="left"/>
      <w:pPr>
        <w:tabs>
          <w:tab w:val="num" w:pos="900"/>
        </w:tabs>
        <w:ind w:left="900" w:hanging="360"/>
      </w:pPr>
      <w:rPr>
        <w:rFonts w:ascii="Swiss721BT-Bold" w:eastAsia="Times New Roman" w:hAnsi="Swiss721BT-Bold" w:cs="Swiss721BT-Bold"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7DE17AFC"/>
    <w:multiLevelType w:val="hybridMultilevel"/>
    <w:tmpl w:val="1C0C477E"/>
    <w:lvl w:ilvl="0" w:tplc="FB6AC2DC">
      <w:start w:val="1"/>
      <w:numFmt w:val="decimal"/>
      <w:lvlText w:val="%1."/>
      <w:lvlJc w:val="left"/>
      <w:pPr>
        <w:tabs>
          <w:tab w:val="num" w:pos="900"/>
        </w:tabs>
        <w:ind w:left="900" w:hanging="360"/>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num w:numId="1">
    <w:abstractNumId w:val="10"/>
  </w:num>
  <w:num w:numId="2">
    <w:abstractNumId w:val="1"/>
  </w:num>
  <w:num w:numId="3">
    <w:abstractNumId w:val="6"/>
  </w:num>
  <w:num w:numId="4">
    <w:abstractNumId w:val="8"/>
  </w:num>
  <w:num w:numId="5">
    <w:abstractNumId w:val="13"/>
  </w:num>
  <w:num w:numId="6">
    <w:abstractNumId w:val="2"/>
  </w:num>
  <w:num w:numId="7">
    <w:abstractNumId w:val="9"/>
  </w:num>
  <w:num w:numId="8">
    <w:abstractNumId w:val="11"/>
  </w:num>
  <w:num w:numId="9">
    <w:abstractNumId w:val="0"/>
  </w:num>
  <w:num w:numId="10">
    <w:abstractNumId w:val="4"/>
  </w:num>
  <w:num w:numId="11">
    <w:abstractNumId w:val="7"/>
  </w:num>
  <w:num w:numId="12">
    <w:abstractNumId w:val="5"/>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762"/>
    <w:rsid w:val="00003030"/>
    <w:rsid w:val="00004AD0"/>
    <w:rsid w:val="000101D4"/>
    <w:rsid w:val="000101EC"/>
    <w:rsid w:val="0002332B"/>
    <w:rsid w:val="00025023"/>
    <w:rsid w:val="000313BF"/>
    <w:rsid w:val="000354C5"/>
    <w:rsid w:val="0004772A"/>
    <w:rsid w:val="00047C7D"/>
    <w:rsid w:val="00067303"/>
    <w:rsid w:val="00075003"/>
    <w:rsid w:val="0008264E"/>
    <w:rsid w:val="000829D3"/>
    <w:rsid w:val="00082ECC"/>
    <w:rsid w:val="000830A6"/>
    <w:rsid w:val="00087146"/>
    <w:rsid w:val="000A3A0A"/>
    <w:rsid w:val="000A4B4F"/>
    <w:rsid w:val="000A6D6C"/>
    <w:rsid w:val="000C2D03"/>
    <w:rsid w:val="000D6416"/>
    <w:rsid w:val="000E24BF"/>
    <w:rsid w:val="000E3376"/>
    <w:rsid w:val="000F1610"/>
    <w:rsid w:val="000F58AC"/>
    <w:rsid w:val="00111FD0"/>
    <w:rsid w:val="00116102"/>
    <w:rsid w:val="00120CB7"/>
    <w:rsid w:val="00122788"/>
    <w:rsid w:val="00123BD1"/>
    <w:rsid w:val="00137E03"/>
    <w:rsid w:val="001400D1"/>
    <w:rsid w:val="00155DBB"/>
    <w:rsid w:val="001602EA"/>
    <w:rsid w:val="00172976"/>
    <w:rsid w:val="00176E0F"/>
    <w:rsid w:val="00180322"/>
    <w:rsid w:val="0018213C"/>
    <w:rsid w:val="00191EE4"/>
    <w:rsid w:val="00192552"/>
    <w:rsid w:val="00193291"/>
    <w:rsid w:val="001974AA"/>
    <w:rsid w:val="0019779F"/>
    <w:rsid w:val="001A4A56"/>
    <w:rsid w:val="001B1D28"/>
    <w:rsid w:val="001B2152"/>
    <w:rsid w:val="001B5870"/>
    <w:rsid w:val="001B760D"/>
    <w:rsid w:val="001B7BDF"/>
    <w:rsid w:val="001B7DC2"/>
    <w:rsid w:val="001C1D2E"/>
    <w:rsid w:val="001C575B"/>
    <w:rsid w:val="001C5AB0"/>
    <w:rsid w:val="001C5EB4"/>
    <w:rsid w:val="001C61F4"/>
    <w:rsid w:val="001C6A8B"/>
    <w:rsid w:val="001D05DD"/>
    <w:rsid w:val="001D1048"/>
    <w:rsid w:val="001D52F7"/>
    <w:rsid w:val="001E38A8"/>
    <w:rsid w:val="001E592D"/>
    <w:rsid w:val="001E76CC"/>
    <w:rsid w:val="001E788E"/>
    <w:rsid w:val="00202A42"/>
    <w:rsid w:val="0020359C"/>
    <w:rsid w:val="00204C2C"/>
    <w:rsid w:val="002107D8"/>
    <w:rsid w:val="00217B25"/>
    <w:rsid w:val="00224734"/>
    <w:rsid w:val="00244E1E"/>
    <w:rsid w:val="002451DD"/>
    <w:rsid w:val="00246A3C"/>
    <w:rsid w:val="002562BF"/>
    <w:rsid w:val="002569F2"/>
    <w:rsid w:val="002619E1"/>
    <w:rsid w:val="00266FF8"/>
    <w:rsid w:val="002677B9"/>
    <w:rsid w:val="00270C30"/>
    <w:rsid w:val="00277215"/>
    <w:rsid w:val="0028083A"/>
    <w:rsid w:val="00283E62"/>
    <w:rsid w:val="002856E4"/>
    <w:rsid w:val="00286FDA"/>
    <w:rsid w:val="0028763D"/>
    <w:rsid w:val="002904E1"/>
    <w:rsid w:val="002A1D50"/>
    <w:rsid w:val="002A5320"/>
    <w:rsid w:val="002B191D"/>
    <w:rsid w:val="002B28BF"/>
    <w:rsid w:val="002B5E2A"/>
    <w:rsid w:val="002C2439"/>
    <w:rsid w:val="002C3239"/>
    <w:rsid w:val="002C37DB"/>
    <w:rsid w:val="002C3F94"/>
    <w:rsid w:val="002D01E6"/>
    <w:rsid w:val="002D1568"/>
    <w:rsid w:val="002D2214"/>
    <w:rsid w:val="002D329D"/>
    <w:rsid w:val="002D494D"/>
    <w:rsid w:val="002D5773"/>
    <w:rsid w:val="002E38CF"/>
    <w:rsid w:val="002F0111"/>
    <w:rsid w:val="002F3D79"/>
    <w:rsid w:val="002F5323"/>
    <w:rsid w:val="00301D3C"/>
    <w:rsid w:val="003022C2"/>
    <w:rsid w:val="00304CDE"/>
    <w:rsid w:val="00316E99"/>
    <w:rsid w:val="003203C5"/>
    <w:rsid w:val="003205F4"/>
    <w:rsid w:val="00320EBE"/>
    <w:rsid w:val="00344998"/>
    <w:rsid w:val="00345081"/>
    <w:rsid w:val="00360E69"/>
    <w:rsid w:val="00365F61"/>
    <w:rsid w:val="00367118"/>
    <w:rsid w:val="003704E0"/>
    <w:rsid w:val="0037286C"/>
    <w:rsid w:val="00372D8A"/>
    <w:rsid w:val="00381323"/>
    <w:rsid w:val="00382152"/>
    <w:rsid w:val="0038317A"/>
    <w:rsid w:val="003852FD"/>
    <w:rsid w:val="003A318F"/>
    <w:rsid w:val="003B3EF3"/>
    <w:rsid w:val="003B5566"/>
    <w:rsid w:val="003C02BC"/>
    <w:rsid w:val="003C11FD"/>
    <w:rsid w:val="003C2828"/>
    <w:rsid w:val="003C364E"/>
    <w:rsid w:val="003E554C"/>
    <w:rsid w:val="004035E6"/>
    <w:rsid w:val="00412DBB"/>
    <w:rsid w:val="00416C01"/>
    <w:rsid w:val="00420D8F"/>
    <w:rsid w:val="00426852"/>
    <w:rsid w:val="00427C62"/>
    <w:rsid w:val="00430762"/>
    <w:rsid w:val="004308E5"/>
    <w:rsid w:val="00431EA3"/>
    <w:rsid w:val="004327DE"/>
    <w:rsid w:val="00433720"/>
    <w:rsid w:val="00435930"/>
    <w:rsid w:val="004403F1"/>
    <w:rsid w:val="00452CB9"/>
    <w:rsid w:val="004553BF"/>
    <w:rsid w:val="00461BB3"/>
    <w:rsid w:val="0046698A"/>
    <w:rsid w:val="00467A3E"/>
    <w:rsid w:val="004710C3"/>
    <w:rsid w:val="0047285B"/>
    <w:rsid w:val="00475D82"/>
    <w:rsid w:val="0048406E"/>
    <w:rsid w:val="004A435E"/>
    <w:rsid w:val="004A6122"/>
    <w:rsid w:val="004B1FEA"/>
    <w:rsid w:val="004C0681"/>
    <w:rsid w:val="004D2789"/>
    <w:rsid w:val="004D32FA"/>
    <w:rsid w:val="004D650C"/>
    <w:rsid w:val="004D6BDA"/>
    <w:rsid w:val="004E5236"/>
    <w:rsid w:val="004E62B4"/>
    <w:rsid w:val="004F0E08"/>
    <w:rsid w:val="005003A3"/>
    <w:rsid w:val="0051111F"/>
    <w:rsid w:val="0051257C"/>
    <w:rsid w:val="00512D02"/>
    <w:rsid w:val="00513DD5"/>
    <w:rsid w:val="00522273"/>
    <w:rsid w:val="005236F0"/>
    <w:rsid w:val="005261D3"/>
    <w:rsid w:val="005338D5"/>
    <w:rsid w:val="00537011"/>
    <w:rsid w:val="0054428E"/>
    <w:rsid w:val="00567A82"/>
    <w:rsid w:val="00570729"/>
    <w:rsid w:val="00571A76"/>
    <w:rsid w:val="00572A19"/>
    <w:rsid w:val="005765B8"/>
    <w:rsid w:val="00577B65"/>
    <w:rsid w:val="005849EB"/>
    <w:rsid w:val="0058752E"/>
    <w:rsid w:val="005931F1"/>
    <w:rsid w:val="00593BE5"/>
    <w:rsid w:val="00597934"/>
    <w:rsid w:val="005A03D3"/>
    <w:rsid w:val="005A2413"/>
    <w:rsid w:val="005A4A15"/>
    <w:rsid w:val="005B34DE"/>
    <w:rsid w:val="005B72D4"/>
    <w:rsid w:val="005D133A"/>
    <w:rsid w:val="005D27B2"/>
    <w:rsid w:val="005D3B77"/>
    <w:rsid w:val="005D7E18"/>
    <w:rsid w:val="005E1FB6"/>
    <w:rsid w:val="005E33B9"/>
    <w:rsid w:val="005F6565"/>
    <w:rsid w:val="005F74BA"/>
    <w:rsid w:val="006036F8"/>
    <w:rsid w:val="00620AFC"/>
    <w:rsid w:val="00621887"/>
    <w:rsid w:val="00631431"/>
    <w:rsid w:val="006419A7"/>
    <w:rsid w:val="00644F6B"/>
    <w:rsid w:val="00645A29"/>
    <w:rsid w:val="00651E11"/>
    <w:rsid w:val="00656C3C"/>
    <w:rsid w:val="00656D6F"/>
    <w:rsid w:val="00660BF9"/>
    <w:rsid w:val="00662DF6"/>
    <w:rsid w:val="00662F98"/>
    <w:rsid w:val="006633D8"/>
    <w:rsid w:val="006652E2"/>
    <w:rsid w:val="00667594"/>
    <w:rsid w:val="0067011F"/>
    <w:rsid w:val="006705C5"/>
    <w:rsid w:val="00671EA1"/>
    <w:rsid w:val="00676AEA"/>
    <w:rsid w:val="00681CF5"/>
    <w:rsid w:val="006858D6"/>
    <w:rsid w:val="00685B5D"/>
    <w:rsid w:val="00696C6E"/>
    <w:rsid w:val="00697EEC"/>
    <w:rsid w:val="006A39AE"/>
    <w:rsid w:val="006B0AB9"/>
    <w:rsid w:val="006C4DA3"/>
    <w:rsid w:val="006C7020"/>
    <w:rsid w:val="006E0388"/>
    <w:rsid w:val="006E1D3C"/>
    <w:rsid w:val="00700D27"/>
    <w:rsid w:val="00702C29"/>
    <w:rsid w:val="00705A12"/>
    <w:rsid w:val="007125CE"/>
    <w:rsid w:val="00712E60"/>
    <w:rsid w:val="00712F07"/>
    <w:rsid w:val="00723FD6"/>
    <w:rsid w:val="00733644"/>
    <w:rsid w:val="007339F5"/>
    <w:rsid w:val="00746D09"/>
    <w:rsid w:val="0075614B"/>
    <w:rsid w:val="0076169F"/>
    <w:rsid w:val="007720B7"/>
    <w:rsid w:val="00773C4C"/>
    <w:rsid w:val="0077507A"/>
    <w:rsid w:val="00776804"/>
    <w:rsid w:val="007802A8"/>
    <w:rsid w:val="00787B1C"/>
    <w:rsid w:val="007977A2"/>
    <w:rsid w:val="007A6A83"/>
    <w:rsid w:val="007B089A"/>
    <w:rsid w:val="007B090A"/>
    <w:rsid w:val="007B7E0A"/>
    <w:rsid w:val="007C0D61"/>
    <w:rsid w:val="007C123C"/>
    <w:rsid w:val="007D15BB"/>
    <w:rsid w:val="007D1E7F"/>
    <w:rsid w:val="007D2AE7"/>
    <w:rsid w:val="007D2BE1"/>
    <w:rsid w:val="007D5789"/>
    <w:rsid w:val="007E0428"/>
    <w:rsid w:val="007E194F"/>
    <w:rsid w:val="007E735F"/>
    <w:rsid w:val="007E7693"/>
    <w:rsid w:val="007F1F57"/>
    <w:rsid w:val="007F2217"/>
    <w:rsid w:val="007F46F5"/>
    <w:rsid w:val="007F5BEA"/>
    <w:rsid w:val="007F6579"/>
    <w:rsid w:val="007F6BCF"/>
    <w:rsid w:val="007F7C59"/>
    <w:rsid w:val="008039F3"/>
    <w:rsid w:val="00807142"/>
    <w:rsid w:val="008128DF"/>
    <w:rsid w:val="00820B8C"/>
    <w:rsid w:val="00827AD3"/>
    <w:rsid w:val="00831F7A"/>
    <w:rsid w:val="008350F8"/>
    <w:rsid w:val="008353E5"/>
    <w:rsid w:val="008466CC"/>
    <w:rsid w:val="008468AE"/>
    <w:rsid w:val="00847BF3"/>
    <w:rsid w:val="00850C2F"/>
    <w:rsid w:val="008550BD"/>
    <w:rsid w:val="00855168"/>
    <w:rsid w:val="00860037"/>
    <w:rsid w:val="008773F3"/>
    <w:rsid w:val="00884101"/>
    <w:rsid w:val="00887407"/>
    <w:rsid w:val="008A2D0A"/>
    <w:rsid w:val="008A4AE4"/>
    <w:rsid w:val="008C0097"/>
    <w:rsid w:val="008C1C2F"/>
    <w:rsid w:val="008C7BB8"/>
    <w:rsid w:val="008C7FA1"/>
    <w:rsid w:val="008D1515"/>
    <w:rsid w:val="008D6981"/>
    <w:rsid w:val="008E0C02"/>
    <w:rsid w:val="008E4007"/>
    <w:rsid w:val="008F1A1D"/>
    <w:rsid w:val="008F2E82"/>
    <w:rsid w:val="008F75BE"/>
    <w:rsid w:val="0090153E"/>
    <w:rsid w:val="0090746D"/>
    <w:rsid w:val="00917089"/>
    <w:rsid w:val="00933160"/>
    <w:rsid w:val="00933257"/>
    <w:rsid w:val="00946CEA"/>
    <w:rsid w:val="009516E3"/>
    <w:rsid w:val="00954B56"/>
    <w:rsid w:val="009565A9"/>
    <w:rsid w:val="00965E25"/>
    <w:rsid w:val="009753F5"/>
    <w:rsid w:val="00981D0C"/>
    <w:rsid w:val="00987AF6"/>
    <w:rsid w:val="009948E6"/>
    <w:rsid w:val="009A1F48"/>
    <w:rsid w:val="009A6A46"/>
    <w:rsid w:val="009B4E18"/>
    <w:rsid w:val="009C3D41"/>
    <w:rsid w:val="009D24B6"/>
    <w:rsid w:val="009D7434"/>
    <w:rsid w:val="009F21B2"/>
    <w:rsid w:val="009F3E1E"/>
    <w:rsid w:val="00A02D74"/>
    <w:rsid w:val="00A14C29"/>
    <w:rsid w:val="00A1743E"/>
    <w:rsid w:val="00A24E9D"/>
    <w:rsid w:val="00A334DB"/>
    <w:rsid w:val="00A3523C"/>
    <w:rsid w:val="00A4097B"/>
    <w:rsid w:val="00A43AB0"/>
    <w:rsid w:val="00A47CBC"/>
    <w:rsid w:val="00A5670B"/>
    <w:rsid w:val="00A63EE2"/>
    <w:rsid w:val="00A6581C"/>
    <w:rsid w:val="00A665F0"/>
    <w:rsid w:val="00A70A9E"/>
    <w:rsid w:val="00A76978"/>
    <w:rsid w:val="00A861D7"/>
    <w:rsid w:val="00A92494"/>
    <w:rsid w:val="00A95012"/>
    <w:rsid w:val="00A95111"/>
    <w:rsid w:val="00A9571C"/>
    <w:rsid w:val="00A95AF5"/>
    <w:rsid w:val="00AA0FD3"/>
    <w:rsid w:val="00AB1733"/>
    <w:rsid w:val="00AB582A"/>
    <w:rsid w:val="00AC1B55"/>
    <w:rsid w:val="00AC6B66"/>
    <w:rsid w:val="00AD79A4"/>
    <w:rsid w:val="00AE4148"/>
    <w:rsid w:val="00B0140E"/>
    <w:rsid w:val="00B033C3"/>
    <w:rsid w:val="00B1137A"/>
    <w:rsid w:val="00B14672"/>
    <w:rsid w:val="00B14D20"/>
    <w:rsid w:val="00B2097C"/>
    <w:rsid w:val="00B21BBE"/>
    <w:rsid w:val="00B23428"/>
    <w:rsid w:val="00B26873"/>
    <w:rsid w:val="00B404C0"/>
    <w:rsid w:val="00B454FF"/>
    <w:rsid w:val="00B50262"/>
    <w:rsid w:val="00B5198A"/>
    <w:rsid w:val="00B54F52"/>
    <w:rsid w:val="00B6452D"/>
    <w:rsid w:val="00B72099"/>
    <w:rsid w:val="00B8509C"/>
    <w:rsid w:val="00B90DE4"/>
    <w:rsid w:val="00B97970"/>
    <w:rsid w:val="00BB16E5"/>
    <w:rsid w:val="00BC1EE1"/>
    <w:rsid w:val="00BC3030"/>
    <w:rsid w:val="00BC77F7"/>
    <w:rsid w:val="00BD2E48"/>
    <w:rsid w:val="00BD5B76"/>
    <w:rsid w:val="00BD69A0"/>
    <w:rsid w:val="00BD6EF9"/>
    <w:rsid w:val="00BE1B31"/>
    <w:rsid w:val="00BE2288"/>
    <w:rsid w:val="00BE276F"/>
    <w:rsid w:val="00BE5DAD"/>
    <w:rsid w:val="00BF5846"/>
    <w:rsid w:val="00C17B24"/>
    <w:rsid w:val="00C225E4"/>
    <w:rsid w:val="00C26F88"/>
    <w:rsid w:val="00C304FD"/>
    <w:rsid w:val="00C3491B"/>
    <w:rsid w:val="00C43025"/>
    <w:rsid w:val="00C438CE"/>
    <w:rsid w:val="00C46590"/>
    <w:rsid w:val="00C465F3"/>
    <w:rsid w:val="00C5030E"/>
    <w:rsid w:val="00C51E9E"/>
    <w:rsid w:val="00C534E4"/>
    <w:rsid w:val="00C5386E"/>
    <w:rsid w:val="00C64CFA"/>
    <w:rsid w:val="00C76A40"/>
    <w:rsid w:val="00C862CD"/>
    <w:rsid w:val="00C96374"/>
    <w:rsid w:val="00C976E8"/>
    <w:rsid w:val="00CA1711"/>
    <w:rsid w:val="00CA6E59"/>
    <w:rsid w:val="00CB290B"/>
    <w:rsid w:val="00CB6859"/>
    <w:rsid w:val="00CC5ADE"/>
    <w:rsid w:val="00CD2C12"/>
    <w:rsid w:val="00CD7197"/>
    <w:rsid w:val="00CE37B7"/>
    <w:rsid w:val="00CE6BC3"/>
    <w:rsid w:val="00CF56D7"/>
    <w:rsid w:val="00CF582E"/>
    <w:rsid w:val="00D06002"/>
    <w:rsid w:val="00D1208F"/>
    <w:rsid w:val="00D12C32"/>
    <w:rsid w:val="00D155C3"/>
    <w:rsid w:val="00D26459"/>
    <w:rsid w:val="00D27E5E"/>
    <w:rsid w:val="00D36245"/>
    <w:rsid w:val="00D364F4"/>
    <w:rsid w:val="00D3743B"/>
    <w:rsid w:val="00D40886"/>
    <w:rsid w:val="00D40B35"/>
    <w:rsid w:val="00D434F0"/>
    <w:rsid w:val="00D4696C"/>
    <w:rsid w:val="00D519E0"/>
    <w:rsid w:val="00D553E9"/>
    <w:rsid w:val="00D57B4A"/>
    <w:rsid w:val="00D618B2"/>
    <w:rsid w:val="00D61A61"/>
    <w:rsid w:val="00D629C3"/>
    <w:rsid w:val="00D66435"/>
    <w:rsid w:val="00D70666"/>
    <w:rsid w:val="00D72B7F"/>
    <w:rsid w:val="00D745C9"/>
    <w:rsid w:val="00D76A93"/>
    <w:rsid w:val="00D871EF"/>
    <w:rsid w:val="00D87256"/>
    <w:rsid w:val="00D87619"/>
    <w:rsid w:val="00D91657"/>
    <w:rsid w:val="00D9190E"/>
    <w:rsid w:val="00D95567"/>
    <w:rsid w:val="00D95C1E"/>
    <w:rsid w:val="00D95F82"/>
    <w:rsid w:val="00DA51D7"/>
    <w:rsid w:val="00DB01F7"/>
    <w:rsid w:val="00DC45BD"/>
    <w:rsid w:val="00DD2C16"/>
    <w:rsid w:val="00DE0CDC"/>
    <w:rsid w:val="00DE1D0F"/>
    <w:rsid w:val="00DE3D45"/>
    <w:rsid w:val="00E02A0F"/>
    <w:rsid w:val="00E07461"/>
    <w:rsid w:val="00E10D58"/>
    <w:rsid w:val="00E219E1"/>
    <w:rsid w:val="00E31AED"/>
    <w:rsid w:val="00E3269B"/>
    <w:rsid w:val="00E328EA"/>
    <w:rsid w:val="00E341FD"/>
    <w:rsid w:val="00E37992"/>
    <w:rsid w:val="00E4387D"/>
    <w:rsid w:val="00E4520F"/>
    <w:rsid w:val="00E51168"/>
    <w:rsid w:val="00E642F1"/>
    <w:rsid w:val="00E73408"/>
    <w:rsid w:val="00E76C39"/>
    <w:rsid w:val="00E80CD3"/>
    <w:rsid w:val="00E817F9"/>
    <w:rsid w:val="00E81B23"/>
    <w:rsid w:val="00E8219D"/>
    <w:rsid w:val="00E86098"/>
    <w:rsid w:val="00E874E5"/>
    <w:rsid w:val="00EA4D3A"/>
    <w:rsid w:val="00EB2581"/>
    <w:rsid w:val="00EB3B9E"/>
    <w:rsid w:val="00EC36F3"/>
    <w:rsid w:val="00EC6150"/>
    <w:rsid w:val="00EC642C"/>
    <w:rsid w:val="00EC64A5"/>
    <w:rsid w:val="00EE23A6"/>
    <w:rsid w:val="00EE4A7F"/>
    <w:rsid w:val="00EE58EC"/>
    <w:rsid w:val="00EE763A"/>
    <w:rsid w:val="00EF75BB"/>
    <w:rsid w:val="00F04BEF"/>
    <w:rsid w:val="00F07F92"/>
    <w:rsid w:val="00F23ECF"/>
    <w:rsid w:val="00F375CA"/>
    <w:rsid w:val="00F40BA5"/>
    <w:rsid w:val="00F43E03"/>
    <w:rsid w:val="00F544F0"/>
    <w:rsid w:val="00F60FBF"/>
    <w:rsid w:val="00F624E8"/>
    <w:rsid w:val="00F65F46"/>
    <w:rsid w:val="00F66030"/>
    <w:rsid w:val="00FB39F7"/>
    <w:rsid w:val="00FB752E"/>
    <w:rsid w:val="00FC353A"/>
    <w:rsid w:val="00FD3758"/>
    <w:rsid w:val="00FD524D"/>
    <w:rsid w:val="00FD6F78"/>
    <w:rsid w:val="00FE13F5"/>
    <w:rsid w:val="00FE49C5"/>
    <w:rsid w:val="00FE5553"/>
    <w:rsid w:val="00FE55C2"/>
    <w:rsid w:val="00FE7DD3"/>
    <w:rsid w:val="00FF106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0C307D4-D64F-4C4F-8725-3769015F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E9E"/>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table" w:styleId="Grilledutableau">
    <w:name w:val="Table Grid"/>
    <w:basedOn w:val="TableauNormal"/>
    <w:rsid w:val="00946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rsid w:val="004D650C"/>
    <w:pPr>
      <w:tabs>
        <w:tab w:val="center" w:pos="4536"/>
        <w:tab w:val="right" w:pos="9072"/>
      </w:tabs>
    </w:pPr>
  </w:style>
  <w:style w:type="character" w:styleId="Numrodepage">
    <w:name w:val="page number"/>
    <w:basedOn w:val="Policepardfaut"/>
    <w:rsid w:val="004D650C"/>
  </w:style>
  <w:style w:type="paragraph" w:styleId="Textedebulles">
    <w:name w:val="Balloon Text"/>
    <w:basedOn w:val="Normal"/>
    <w:semiHidden/>
    <w:rsid w:val="004D650C"/>
    <w:rPr>
      <w:rFonts w:ascii="Tahoma" w:hAnsi="Tahoma" w:cs="Tahoma"/>
      <w:sz w:val="16"/>
      <w:szCs w:val="16"/>
    </w:rPr>
  </w:style>
  <w:style w:type="paragraph" w:styleId="NormalWeb">
    <w:name w:val="Normal (Web)"/>
    <w:basedOn w:val="Normal"/>
    <w:rsid w:val="00D66435"/>
    <w:pPr>
      <w:spacing w:before="100" w:beforeAutospacing="1" w:after="100" w:afterAutospacing="1"/>
    </w:pPr>
  </w:style>
  <w:style w:type="paragraph" w:styleId="Notedebasdepage">
    <w:name w:val="footnote text"/>
    <w:basedOn w:val="Normal"/>
    <w:semiHidden/>
    <w:rsid w:val="003C11FD"/>
    <w:rPr>
      <w:sz w:val="20"/>
      <w:szCs w:val="20"/>
    </w:rPr>
  </w:style>
  <w:style w:type="character" w:styleId="Appelnotedebasdep">
    <w:name w:val="footnote reference"/>
    <w:basedOn w:val="Policepardfaut"/>
    <w:semiHidden/>
    <w:rsid w:val="003C11FD"/>
    <w:rPr>
      <w:vertAlign w:val="superscript"/>
    </w:rPr>
  </w:style>
  <w:style w:type="character" w:styleId="Lienhypertexte">
    <w:name w:val="Hyperlink"/>
    <w:basedOn w:val="Policepardfaut"/>
    <w:rsid w:val="00DE3D45"/>
    <w:rPr>
      <w:rFonts w:ascii="Arial" w:hAnsi="Arial" w:cs="Arial" w:hint="default"/>
      <w:strike w:val="0"/>
      <w:dstrike w:val="0"/>
      <w:color w:val="0000FF"/>
      <w:sz w:val="20"/>
      <w:szCs w:val="20"/>
      <w:u w:val="none"/>
      <w:effect w:val="none"/>
    </w:rPr>
  </w:style>
  <w:style w:type="paragraph" w:styleId="Listepuces">
    <w:name w:val="List Bullet"/>
    <w:basedOn w:val="Normal"/>
    <w:autoRedefine/>
    <w:rsid w:val="001B2152"/>
    <w:pPr>
      <w:numPr>
        <w:numId w:val="9"/>
      </w:numPr>
    </w:pPr>
  </w:style>
  <w:style w:type="paragraph" w:customStyle="1" w:styleId="NormalWeb1">
    <w:name w:val="Normal (Web)1"/>
    <w:basedOn w:val="Normal"/>
    <w:rsid w:val="008C7BB8"/>
    <w:pPr>
      <w:shd w:val="clear" w:color="auto" w:fill="FFFFFF"/>
      <w:spacing w:before="100" w:beforeAutospacing="1" w:after="100" w:afterAutospacing="1"/>
    </w:pPr>
    <w:rPr>
      <w:rFonts w:ascii="Verdana" w:hAnsi="Verdana"/>
      <w:color w:val="000000"/>
    </w:rPr>
  </w:style>
  <w:style w:type="character" w:styleId="lev">
    <w:name w:val="Strong"/>
    <w:basedOn w:val="Policepardfaut"/>
    <w:qFormat/>
    <w:rsid w:val="008C7BB8"/>
    <w:rPr>
      <w:b/>
      <w:bCs/>
    </w:rPr>
  </w:style>
  <w:style w:type="paragraph" w:styleId="Retraitcorpsdetexte">
    <w:name w:val="Body Text Indent"/>
    <w:basedOn w:val="Normal"/>
    <w:rsid w:val="00662DF6"/>
    <w:pPr>
      <w:spacing w:after="120"/>
      <w:ind w:left="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73417">
      <w:bodyDiv w:val="1"/>
      <w:marLeft w:val="0"/>
      <w:marRight w:val="0"/>
      <w:marTop w:val="0"/>
      <w:marBottom w:val="0"/>
      <w:divBdr>
        <w:top w:val="none" w:sz="0" w:space="0" w:color="auto"/>
        <w:left w:val="none" w:sz="0" w:space="0" w:color="auto"/>
        <w:bottom w:val="none" w:sz="0" w:space="0" w:color="auto"/>
        <w:right w:val="none" w:sz="0" w:space="0" w:color="auto"/>
      </w:divBdr>
      <w:divsChild>
        <w:div w:id="1975790238">
          <w:marLeft w:val="2550"/>
          <w:marRight w:val="0"/>
          <w:marTop w:val="0"/>
          <w:marBottom w:val="0"/>
          <w:divBdr>
            <w:top w:val="none" w:sz="0" w:space="0" w:color="auto"/>
            <w:left w:val="none" w:sz="0" w:space="0" w:color="auto"/>
            <w:bottom w:val="none" w:sz="0" w:space="0" w:color="auto"/>
            <w:right w:val="none" w:sz="0" w:space="0" w:color="auto"/>
          </w:divBdr>
        </w:div>
      </w:divsChild>
    </w:div>
    <w:div w:id="386536544">
      <w:bodyDiv w:val="1"/>
      <w:marLeft w:val="0"/>
      <w:marRight w:val="0"/>
      <w:marTop w:val="0"/>
      <w:marBottom w:val="0"/>
      <w:divBdr>
        <w:top w:val="none" w:sz="0" w:space="0" w:color="auto"/>
        <w:left w:val="none" w:sz="0" w:space="0" w:color="auto"/>
        <w:bottom w:val="none" w:sz="0" w:space="0" w:color="auto"/>
        <w:right w:val="none" w:sz="0" w:space="0" w:color="auto"/>
      </w:divBdr>
    </w:div>
    <w:div w:id="617100756">
      <w:bodyDiv w:val="1"/>
      <w:marLeft w:val="0"/>
      <w:marRight w:val="0"/>
      <w:marTop w:val="0"/>
      <w:marBottom w:val="0"/>
      <w:divBdr>
        <w:top w:val="none" w:sz="0" w:space="0" w:color="auto"/>
        <w:left w:val="none" w:sz="0" w:space="0" w:color="auto"/>
        <w:bottom w:val="none" w:sz="0" w:space="0" w:color="auto"/>
        <w:right w:val="none" w:sz="0" w:space="0" w:color="auto"/>
      </w:divBdr>
      <w:divsChild>
        <w:div w:id="122040755">
          <w:marLeft w:val="150"/>
          <w:marRight w:val="150"/>
          <w:marTop w:val="0"/>
          <w:marBottom w:val="0"/>
          <w:divBdr>
            <w:top w:val="none" w:sz="0" w:space="0" w:color="auto"/>
            <w:left w:val="none" w:sz="0" w:space="0" w:color="auto"/>
            <w:bottom w:val="none" w:sz="0" w:space="0" w:color="auto"/>
            <w:right w:val="none" w:sz="0" w:space="0" w:color="auto"/>
          </w:divBdr>
          <w:divsChild>
            <w:div w:id="3943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18974">
      <w:bodyDiv w:val="1"/>
      <w:marLeft w:val="0"/>
      <w:marRight w:val="0"/>
      <w:marTop w:val="0"/>
      <w:marBottom w:val="0"/>
      <w:divBdr>
        <w:top w:val="none" w:sz="0" w:space="0" w:color="auto"/>
        <w:left w:val="none" w:sz="0" w:space="0" w:color="auto"/>
        <w:bottom w:val="none" w:sz="0" w:space="0" w:color="auto"/>
        <w:right w:val="none" w:sz="0" w:space="0" w:color="auto"/>
      </w:divBdr>
      <w:divsChild>
        <w:div w:id="1712916221">
          <w:marLeft w:val="0"/>
          <w:marRight w:val="0"/>
          <w:marTop w:val="0"/>
          <w:marBottom w:val="0"/>
          <w:divBdr>
            <w:top w:val="none" w:sz="0" w:space="0" w:color="auto"/>
            <w:left w:val="none" w:sz="0" w:space="0" w:color="auto"/>
            <w:bottom w:val="none" w:sz="0" w:space="0" w:color="auto"/>
            <w:right w:val="none" w:sz="0" w:space="0" w:color="auto"/>
          </w:divBdr>
        </w:div>
      </w:divsChild>
    </w:div>
    <w:div w:id="895581171">
      <w:bodyDiv w:val="1"/>
      <w:marLeft w:val="0"/>
      <w:marRight w:val="0"/>
      <w:marTop w:val="0"/>
      <w:marBottom w:val="0"/>
      <w:divBdr>
        <w:top w:val="none" w:sz="0" w:space="0" w:color="auto"/>
        <w:left w:val="none" w:sz="0" w:space="0" w:color="auto"/>
        <w:bottom w:val="none" w:sz="0" w:space="0" w:color="auto"/>
        <w:right w:val="none" w:sz="0" w:space="0" w:color="auto"/>
      </w:divBdr>
    </w:div>
    <w:div w:id="1033921685">
      <w:bodyDiv w:val="1"/>
      <w:marLeft w:val="0"/>
      <w:marRight w:val="0"/>
      <w:marTop w:val="0"/>
      <w:marBottom w:val="0"/>
      <w:divBdr>
        <w:top w:val="none" w:sz="0" w:space="0" w:color="auto"/>
        <w:left w:val="none" w:sz="0" w:space="0" w:color="auto"/>
        <w:bottom w:val="none" w:sz="0" w:space="0" w:color="auto"/>
        <w:right w:val="none" w:sz="0" w:space="0" w:color="auto"/>
      </w:divBdr>
    </w:div>
    <w:div w:id="1164667660">
      <w:bodyDiv w:val="1"/>
      <w:marLeft w:val="0"/>
      <w:marRight w:val="0"/>
      <w:marTop w:val="0"/>
      <w:marBottom w:val="0"/>
      <w:divBdr>
        <w:top w:val="none" w:sz="0" w:space="0" w:color="auto"/>
        <w:left w:val="none" w:sz="0" w:space="0" w:color="auto"/>
        <w:bottom w:val="none" w:sz="0" w:space="0" w:color="auto"/>
        <w:right w:val="none" w:sz="0" w:space="0" w:color="auto"/>
      </w:divBdr>
      <w:divsChild>
        <w:div w:id="877743615">
          <w:marLeft w:val="150"/>
          <w:marRight w:val="150"/>
          <w:marTop w:val="0"/>
          <w:marBottom w:val="0"/>
          <w:divBdr>
            <w:top w:val="none" w:sz="0" w:space="0" w:color="auto"/>
            <w:left w:val="none" w:sz="0" w:space="0" w:color="auto"/>
            <w:bottom w:val="none" w:sz="0" w:space="0" w:color="auto"/>
            <w:right w:val="none" w:sz="0" w:space="0" w:color="auto"/>
          </w:divBdr>
          <w:divsChild>
            <w:div w:id="194727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1073">
      <w:bodyDiv w:val="1"/>
      <w:marLeft w:val="0"/>
      <w:marRight w:val="0"/>
      <w:marTop w:val="0"/>
      <w:marBottom w:val="0"/>
      <w:divBdr>
        <w:top w:val="none" w:sz="0" w:space="0" w:color="auto"/>
        <w:left w:val="none" w:sz="0" w:space="0" w:color="auto"/>
        <w:bottom w:val="none" w:sz="0" w:space="0" w:color="auto"/>
        <w:right w:val="none" w:sz="0" w:space="0" w:color="auto"/>
      </w:divBdr>
      <w:divsChild>
        <w:div w:id="249656737">
          <w:marLeft w:val="150"/>
          <w:marRight w:val="150"/>
          <w:marTop w:val="0"/>
          <w:marBottom w:val="0"/>
          <w:divBdr>
            <w:top w:val="none" w:sz="0" w:space="0" w:color="auto"/>
            <w:left w:val="none" w:sz="0" w:space="0" w:color="auto"/>
            <w:bottom w:val="none" w:sz="0" w:space="0" w:color="auto"/>
            <w:right w:val="none" w:sz="0" w:space="0" w:color="auto"/>
          </w:divBdr>
          <w:divsChild>
            <w:div w:id="12070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1226">
      <w:bodyDiv w:val="1"/>
      <w:marLeft w:val="0"/>
      <w:marRight w:val="0"/>
      <w:marTop w:val="0"/>
      <w:marBottom w:val="0"/>
      <w:divBdr>
        <w:top w:val="none" w:sz="0" w:space="0" w:color="auto"/>
        <w:left w:val="none" w:sz="0" w:space="0" w:color="auto"/>
        <w:bottom w:val="none" w:sz="0" w:space="0" w:color="auto"/>
        <w:right w:val="none" w:sz="0" w:space="0" w:color="auto"/>
      </w:divBdr>
      <w:divsChild>
        <w:div w:id="373118812">
          <w:marLeft w:val="0"/>
          <w:marRight w:val="0"/>
          <w:marTop w:val="0"/>
          <w:marBottom w:val="0"/>
          <w:divBdr>
            <w:top w:val="none" w:sz="0" w:space="0" w:color="auto"/>
            <w:left w:val="none" w:sz="0" w:space="0" w:color="auto"/>
            <w:bottom w:val="none" w:sz="0" w:space="0" w:color="auto"/>
            <w:right w:val="none" w:sz="0" w:space="0" w:color="auto"/>
          </w:divBdr>
          <w:divsChild>
            <w:div w:id="322705156">
              <w:marLeft w:val="0"/>
              <w:marRight w:val="0"/>
              <w:marTop w:val="0"/>
              <w:marBottom w:val="0"/>
              <w:divBdr>
                <w:top w:val="none" w:sz="0" w:space="0" w:color="auto"/>
                <w:left w:val="none" w:sz="0" w:space="0" w:color="auto"/>
                <w:bottom w:val="none" w:sz="0" w:space="0" w:color="auto"/>
                <w:right w:val="none" w:sz="0" w:space="0" w:color="auto"/>
              </w:divBdr>
              <w:divsChild>
                <w:div w:id="1384863514">
                  <w:marLeft w:val="0"/>
                  <w:marRight w:val="0"/>
                  <w:marTop w:val="0"/>
                  <w:marBottom w:val="0"/>
                  <w:divBdr>
                    <w:top w:val="none" w:sz="0" w:space="0" w:color="auto"/>
                    <w:left w:val="none" w:sz="0" w:space="0" w:color="auto"/>
                    <w:bottom w:val="none" w:sz="0" w:space="0" w:color="auto"/>
                    <w:right w:val="none" w:sz="0" w:space="0" w:color="auto"/>
                  </w:divBdr>
                  <w:divsChild>
                    <w:div w:id="1058435075">
                      <w:marLeft w:val="0"/>
                      <w:marRight w:val="0"/>
                      <w:marTop w:val="0"/>
                      <w:marBottom w:val="0"/>
                      <w:divBdr>
                        <w:top w:val="none" w:sz="0" w:space="0" w:color="auto"/>
                        <w:left w:val="none" w:sz="0" w:space="0" w:color="auto"/>
                        <w:bottom w:val="none" w:sz="0" w:space="0" w:color="auto"/>
                        <w:right w:val="none" w:sz="0" w:space="0" w:color="auto"/>
                      </w:divBdr>
                      <w:divsChild>
                        <w:div w:id="161686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83404">
      <w:bodyDiv w:val="1"/>
      <w:marLeft w:val="0"/>
      <w:marRight w:val="0"/>
      <w:marTop w:val="0"/>
      <w:marBottom w:val="0"/>
      <w:divBdr>
        <w:top w:val="none" w:sz="0" w:space="0" w:color="auto"/>
        <w:left w:val="none" w:sz="0" w:space="0" w:color="auto"/>
        <w:bottom w:val="none" w:sz="0" w:space="0" w:color="auto"/>
        <w:right w:val="none" w:sz="0" w:space="0" w:color="auto"/>
      </w:divBdr>
      <w:divsChild>
        <w:div w:id="876743544">
          <w:marLeft w:val="0"/>
          <w:marRight w:val="0"/>
          <w:marTop w:val="0"/>
          <w:marBottom w:val="0"/>
          <w:divBdr>
            <w:top w:val="none" w:sz="0" w:space="0" w:color="auto"/>
            <w:left w:val="none" w:sz="0" w:space="0" w:color="auto"/>
            <w:bottom w:val="none" w:sz="0" w:space="0" w:color="auto"/>
            <w:right w:val="none" w:sz="0" w:space="0" w:color="auto"/>
          </w:divBdr>
          <w:divsChild>
            <w:div w:id="757945805">
              <w:marLeft w:val="0"/>
              <w:marRight w:val="0"/>
              <w:marTop w:val="0"/>
              <w:marBottom w:val="0"/>
              <w:divBdr>
                <w:top w:val="none" w:sz="0" w:space="0" w:color="auto"/>
                <w:left w:val="none" w:sz="0" w:space="0" w:color="auto"/>
                <w:bottom w:val="none" w:sz="0" w:space="0" w:color="auto"/>
                <w:right w:val="none" w:sz="0" w:space="0" w:color="auto"/>
              </w:divBdr>
            </w:div>
            <w:div w:id="1875918667">
              <w:marLeft w:val="0"/>
              <w:marRight w:val="0"/>
              <w:marTop w:val="0"/>
              <w:marBottom w:val="0"/>
              <w:divBdr>
                <w:top w:val="none" w:sz="0" w:space="0" w:color="auto"/>
                <w:left w:val="none" w:sz="0" w:space="0" w:color="auto"/>
                <w:bottom w:val="none" w:sz="0" w:space="0" w:color="auto"/>
                <w:right w:val="none" w:sz="0" w:space="0" w:color="auto"/>
              </w:divBdr>
              <w:divsChild>
                <w:div w:id="1030491310">
                  <w:marLeft w:val="0"/>
                  <w:marRight w:val="0"/>
                  <w:marTop w:val="0"/>
                  <w:marBottom w:val="0"/>
                  <w:divBdr>
                    <w:top w:val="none" w:sz="0" w:space="0" w:color="auto"/>
                    <w:left w:val="none" w:sz="0" w:space="0" w:color="auto"/>
                    <w:bottom w:val="none" w:sz="0" w:space="0" w:color="auto"/>
                    <w:right w:val="none" w:sz="0" w:space="0" w:color="auto"/>
                  </w:divBdr>
                </w:div>
                <w:div w:id="150720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16962">
          <w:marLeft w:val="150"/>
          <w:marRight w:val="150"/>
          <w:marTop w:val="0"/>
          <w:marBottom w:val="0"/>
          <w:divBdr>
            <w:top w:val="none" w:sz="0" w:space="0" w:color="auto"/>
            <w:left w:val="none" w:sz="0" w:space="0" w:color="auto"/>
            <w:bottom w:val="none" w:sz="0" w:space="0" w:color="auto"/>
            <w:right w:val="none" w:sz="0" w:space="0" w:color="auto"/>
          </w:divBdr>
          <w:divsChild>
            <w:div w:id="124434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DP5635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5635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/sftpecos/Dossiers_parlementaires/5635/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954BEE0-6A93-4F17-9BF6-B0D4AD5EB163}"/>
</file>

<file path=customXml/itemProps2.xml><?xml version="1.0" encoding="utf-8"?>
<ds:datastoreItem xmlns:ds="http://schemas.openxmlformats.org/officeDocument/2006/customXml" ds:itemID="{0BAEFEDB-EA43-4531-9637-E3C4C213FF1A}"/>
</file>

<file path=customXml/itemProps3.xml><?xml version="1.0" encoding="utf-8"?>
<ds:datastoreItem xmlns:ds="http://schemas.openxmlformats.org/officeDocument/2006/customXml" ds:itemID="{8417535F-40B4-4706-AF58-7937CFAB3CAB}"/>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4280</Characters>
  <Application>Microsoft Office Word</Application>
  <DocSecurity>4</DocSecurity>
  <Lines>35</Lines>
  <Paragraphs>10</Paragraphs>
  <ScaleCrop>false</ScaleCrop>
  <HeadingPairs>
    <vt:vector size="2" baseType="variant">
      <vt:variant>
        <vt:lpstr>Titre</vt:lpstr>
      </vt:variant>
      <vt:variant>
        <vt:i4>1</vt:i4>
      </vt:variant>
    </vt:vector>
  </HeadingPairs>
  <TitlesOfParts>
    <vt:vector size="1" baseType="lpstr">
      <vt:lpstr>N° 5422</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Mélanie</dc:creator>
  <cp:keywords/>
  <dc:description/>
  <cp:lastModifiedBy>SYSTEM</cp:lastModifiedBy>
  <cp:revision>2</cp:revision>
  <cp:lastPrinted>2007-07-04T13:20:00Z</cp:lastPrinted>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