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19" w:rsidRPr="001849F4" w:rsidRDefault="00CC4556" w:rsidP="00EC1E7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849F4">
        <w:rPr>
          <w:rFonts w:ascii="Arial" w:hAnsi="Arial" w:cs="Arial"/>
          <w:b/>
          <w:u w:val="single"/>
        </w:rPr>
        <w:t>Résumé du projet de loi 5531</w:t>
      </w:r>
    </w:p>
    <w:p w:rsidR="00CC4556" w:rsidRPr="001849F4" w:rsidRDefault="00CC4556" w:rsidP="001849F4">
      <w:pPr>
        <w:jc w:val="both"/>
        <w:rPr>
          <w:rFonts w:ascii="Arial" w:hAnsi="Arial" w:cs="Arial"/>
        </w:rPr>
      </w:pPr>
    </w:p>
    <w:p w:rsidR="00CC4556" w:rsidRDefault="000D5AE6" w:rsidP="001849F4">
      <w:pPr>
        <w:jc w:val="both"/>
        <w:rPr>
          <w:rFonts w:ascii="Arial" w:hAnsi="Arial" w:cs="Arial"/>
        </w:rPr>
      </w:pPr>
      <w:r w:rsidRPr="001849F4">
        <w:rPr>
          <w:rFonts w:ascii="Arial" w:hAnsi="Arial" w:cs="Arial"/>
        </w:rPr>
        <w:t xml:space="preserve">Le présent projet de loi a pour objet l’approbation de l’accord de </w:t>
      </w:r>
      <w:r w:rsidR="001849F4" w:rsidRPr="001849F4">
        <w:rPr>
          <w:rFonts w:ascii="Arial" w:hAnsi="Arial" w:cs="Arial"/>
        </w:rPr>
        <w:t xml:space="preserve">partenariat et </w:t>
      </w:r>
      <w:r w:rsidR="001849F4">
        <w:rPr>
          <w:rFonts w:ascii="Arial" w:hAnsi="Arial" w:cs="Arial"/>
        </w:rPr>
        <w:t xml:space="preserve">de coopération entre les Communautés européennes et leurs Etats membres </w:t>
      </w:r>
      <w:r w:rsidR="002B5208">
        <w:rPr>
          <w:rFonts w:ascii="Arial" w:hAnsi="Arial" w:cs="Arial"/>
        </w:rPr>
        <w:t xml:space="preserve">d’une part </w:t>
      </w:r>
      <w:r w:rsidR="001849F4">
        <w:rPr>
          <w:rFonts w:ascii="Arial" w:hAnsi="Arial" w:cs="Arial"/>
        </w:rPr>
        <w:t>et le Tadjikistan d’autre part.</w:t>
      </w:r>
    </w:p>
    <w:p w:rsidR="001849F4" w:rsidRDefault="001849F4" w:rsidP="001849F4">
      <w:pPr>
        <w:jc w:val="both"/>
        <w:rPr>
          <w:rFonts w:ascii="Arial" w:hAnsi="Arial" w:cs="Arial"/>
        </w:rPr>
      </w:pPr>
    </w:p>
    <w:p w:rsidR="001849F4" w:rsidRDefault="001849F4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Après la désinté</w:t>
      </w:r>
      <w:r w:rsidR="009B0E9C">
        <w:rPr>
          <w:rFonts w:ascii="Arial" w:hAnsi="Arial" w:cs="Arial"/>
        </w:rPr>
        <w:t xml:space="preserve">gration de l’Union soviétique, les effets de l’accord concernant le commerce et la coopération commerciale et économique conclu </w:t>
      </w:r>
      <w:r w:rsidR="00EC1E7C">
        <w:rPr>
          <w:rFonts w:ascii="Arial" w:hAnsi="Arial" w:cs="Arial"/>
        </w:rPr>
        <w:t xml:space="preserve">entre l’URSS et </w:t>
      </w:r>
      <w:r w:rsidR="009B0E9C">
        <w:rPr>
          <w:rFonts w:ascii="Arial" w:hAnsi="Arial" w:cs="Arial"/>
        </w:rPr>
        <w:t xml:space="preserve">la </w:t>
      </w:r>
      <w:r w:rsidR="00EC1E7C">
        <w:rPr>
          <w:rFonts w:ascii="Arial" w:hAnsi="Arial" w:cs="Arial"/>
        </w:rPr>
        <w:t xml:space="preserve">Communauté </w:t>
      </w:r>
      <w:r w:rsidR="009B0E9C">
        <w:rPr>
          <w:rFonts w:ascii="Arial" w:hAnsi="Arial" w:cs="Arial"/>
        </w:rPr>
        <w:t xml:space="preserve">européenne ont été prolongés </w:t>
      </w:r>
      <w:r w:rsidR="00EC1E7C">
        <w:rPr>
          <w:rFonts w:ascii="Arial" w:hAnsi="Arial" w:cs="Arial"/>
        </w:rPr>
        <w:t>aux</w:t>
      </w:r>
      <w:r w:rsidR="009B0E9C">
        <w:rPr>
          <w:rFonts w:ascii="Arial" w:hAnsi="Arial" w:cs="Arial"/>
        </w:rPr>
        <w:t xml:space="preserve"> différents Etats indépendants en attendant la mise en place </w:t>
      </w:r>
      <w:r w:rsidR="002B5208">
        <w:rPr>
          <w:rFonts w:ascii="Arial" w:hAnsi="Arial" w:cs="Arial"/>
        </w:rPr>
        <w:t xml:space="preserve">d’accords </w:t>
      </w:r>
      <w:r w:rsidR="009B0E9C">
        <w:rPr>
          <w:rFonts w:ascii="Arial" w:hAnsi="Arial" w:cs="Arial"/>
        </w:rPr>
        <w:t>d’un type nouveau</w:t>
      </w:r>
      <w:r w:rsidR="00E41998">
        <w:rPr>
          <w:rFonts w:ascii="Arial" w:hAnsi="Arial" w:cs="Arial"/>
        </w:rPr>
        <w:t>. Ces nouveaux accords, à savoir les accords de partenariat et de coopération, sont</w:t>
      </w:r>
      <w:r w:rsidR="009B0E9C">
        <w:rPr>
          <w:rFonts w:ascii="Arial" w:hAnsi="Arial" w:cs="Arial"/>
        </w:rPr>
        <w:t xml:space="preserve"> intermédiaire</w:t>
      </w:r>
      <w:r w:rsidR="00E41998">
        <w:rPr>
          <w:rFonts w:ascii="Arial" w:hAnsi="Arial" w:cs="Arial"/>
        </w:rPr>
        <w:t>s</w:t>
      </w:r>
      <w:r w:rsidR="009B0E9C">
        <w:rPr>
          <w:rFonts w:ascii="Arial" w:hAnsi="Arial" w:cs="Arial"/>
        </w:rPr>
        <w:t xml:space="preserve"> entre les accords classiques de commerce et de coopération économique et les accords d’association conclus avec les pays d’Europe centrale et orientale. </w:t>
      </w:r>
    </w:p>
    <w:p w:rsidR="009B0E9C" w:rsidRDefault="009B0E9C" w:rsidP="001849F4">
      <w:pPr>
        <w:jc w:val="both"/>
        <w:rPr>
          <w:rFonts w:ascii="Arial" w:hAnsi="Arial" w:cs="Arial"/>
        </w:rPr>
      </w:pPr>
    </w:p>
    <w:p w:rsidR="009B0E9C" w:rsidRDefault="009B0E9C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guerre civile qui a éclaté </w:t>
      </w:r>
      <w:r w:rsidR="00E41998">
        <w:rPr>
          <w:rFonts w:ascii="Arial" w:hAnsi="Arial" w:cs="Arial"/>
        </w:rPr>
        <w:t xml:space="preserve">au Tadjikistan </w:t>
      </w:r>
      <w:r>
        <w:rPr>
          <w:rFonts w:ascii="Arial" w:hAnsi="Arial" w:cs="Arial"/>
        </w:rPr>
        <w:t>après la chute de l’Union soviétique a retardé la négociation d</w:t>
      </w:r>
      <w:r w:rsidR="009838E1">
        <w:rPr>
          <w:rFonts w:ascii="Arial" w:hAnsi="Arial" w:cs="Arial"/>
        </w:rPr>
        <w:t xml:space="preserve">e l’accord </w:t>
      </w:r>
      <w:r>
        <w:rPr>
          <w:rFonts w:ascii="Arial" w:hAnsi="Arial" w:cs="Arial"/>
        </w:rPr>
        <w:t>jusqu’en 2001.</w:t>
      </w:r>
    </w:p>
    <w:p w:rsidR="009B0E9C" w:rsidRDefault="009B0E9C" w:rsidP="001849F4">
      <w:pPr>
        <w:jc w:val="both"/>
        <w:rPr>
          <w:rFonts w:ascii="Arial" w:hAnsi="Arial" w:cs="Arial"/>
        </w:rPr>
      </w:pPr>
    </w:p>
    <w:p w:rsidR="009838E1" w:rsidRDefault="002B5208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L’accord</w:t>
      </w:r>
      <w:r w:rsidR="009A6D6B">
        <w:rPr>
          <w:rFonts w:ascii="Arial" w:hAnsi="Arial" w:cs="Arial"/>
        </w:rPr>
        <w:t xml:space="preserve"> vise à établir un partenariat entre le Tadjikistan et l’Union européenne et régir</w:t>
      </w:r>
      <w:r w:rsidR="00A1270F">
        <w:rPr>
          <w:rFonts w:ascii="Arial" w:hAnsi="Arial" w:cs="Arial"/>
        </w:rPr>
        <w:t>a</w:t>
      </w:r>
      <w:r w:rsidR="009A6D6B">
        <w:rPr>
          <w:rFonts w:ascii="Arial" w:hAnsi="Arial" w:cs="Arial"/>
        </w:rPr>
        <w:t xml:space="preserve"> les relations politiques, économiques et commerciales entre les parties</w:t>
      </w:r>
      <w:r w:rsidR="00A1270F">
        <w:rPr>
          <w:rFonts w:ascii="Arial" w:hAnsi="Arial" w:cs="Arial"/>
        </w:rPr>
        <w:t xml:space="preserve">. </w:t>
      </w:r>
    </w:p>
    <w:p w:rsidR="009838E1" w:rsidRDefault="009838E1" w:rsidP="001849F4">
      <w:pPr>
        <w:jc w:val="both"/>
        <w:rPr>
          <w:rFonts w:ascii="Arial" w:hAnsi="Arial" w:cs="Arial"/>
        </w:rPr>
      </w:pPr>
    </w:p>
    <w:p w:rsidR="009A6D6B" w:rsidRDefault="00A1270F" w:rsidP="00184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9A6D6B">
        <w:rPr>
          <w:rFonts w:ascii="Arial" w:hAnsi="Arial" w:cs="Arial"/>
        </w:rPr>
        <w:t>partenariat a comme objectifs de fournir un cadre approprié au dialogue politique</w:t>
      </w:r>
      <w:r w:rsidR="00C644D2">
        <w:rPr>
          <w:rFonts w:ascii="Arial" w:hAnsi="Arial" w:cs="Arial"/>
        </w:rPr>
        <w:t xml:space="preserve"> (coopération au niveau de la lutte contre le terrorisme, contre la prolifération des armes de destruction massive et contre les trafics illicites comme le trafic de drogues etc.)</w:t>
      </w:r>
      <w:r w:rsidR="009A6D6B">
        <w:rPr>
          <w:rFonts w:ascii="Arial" w:hAnsi="Arial" w:cs="Arial"/>
        </w:rPr>
        <w:t xml:space="preserve">, de soutenir les efforts </w:t>
      </w:r>
      <w:r>
        <w:rPr>
          <w:rFonts w:ascii="Arial" w:hAnsi="Arial" w:cs="Arial"/>
        </w:rPr>
        <w:t>tadjiks</w:t>
      </w:r>
      <w:r w:rsidR="009A6D6B">
        <w:rPr>
          <w:rFonts w:ascii="Arial" w:hAnsi="Arial" w:cs="Arial"/>
        </w:rPr>
        <w:t xml:space="preserve"> pour consolider l</w:t>
      </w:r>
      <w:r>
        <w:rPr>
          <w:rFonts w:ascii="Arial" w:hAnsi="Arial" w:cs="Arial"/>
        </w:rPr>
        <w:t>a</w:t>
      </w:r>
      <w:r w:rsidR="009A6D6B">
        <w:rPr>
          <w:rFonts w:ascii="Arial" w:hAnsi="Arial" w:cs="Arial"/>
        </w:rPr>
        <w:t xml:space="preserve"> démocratie et développer l</w:t>
      </w:r>
      <w:r>
        <w:rPr>
          <w:rFonts w:ascii="Arial" w:hAnsi="Arial" w:cs="Arial"/>
        </w:rPr>
        <w:t>’</w:t>
      </w:r>
      <w:r w:rsidR="009A6D6B">
        <w:rPr>
          <w:rFonts w:ascii="Arial" w:hAnsi="Arial" w:cs="Arial"/>
        </w:rPr>
        <w:t>économie, d’accompagner l</w:t>
      </w:r>
      <w:r>
        <w:rPr>
          <w:rFonts w:ascii="Arial" w:hAnsi="Arial" w:cs="Arial"/>
        </w:rPr>
        <w:t>a</w:t>
      </w:r>
      <w:r w:rsidR="009A6D6B">
        <w:rPr>
          <w:rFonts w:ascii="Arial" w:hAnsi="Arial" w:cs="Arial"/>
        </w:rPr>
        <w:t xml:space="preserve"> transition vers une économie de marché et de promouvoir les échanges et les investissements. </w:t>
      </w:r>
      <w:r w:rsidR="00C644D2">
        <w:rPr>
          <w:rFonts w:ascii="Arial" w:hAnsi="Arial" w:cs="Arial"/>
        </w:rPr>
        <w:t>L’accord prévoit également des dispositions de coopération en matière de contrôle de l’immigration clandestine et de lutte contre la criminalité organisée.</w:t>
      </w:r>
    </w:p>
    <w:p w:rsidR="009A6D6B" w:rsidRPr="001849F4" w:rsidRDefault="009A6D6B" w:rsidP="001849F4">
      <w:pPr>
        <w:jc w:val="both"/>
        <w:rPr>
          <w:rFonts w:ascii="Arial" w:hAnsi="Arial" w:cs="Arial"/>
        </w:rPr>
      </w:pPr>
    </w:p>
    <w:sectPr w:rsidR="009A6D6B" w:rsidRPr="0018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98"/>
    <w:rsid w:val="000D5AE6"/>
    <w:rsid w:val="001069AD"/>
    <w:rsid w:val="001849F4"/>
    <w:rsid w:val="001B7F98"/>
    <w:rsid w:val="002B5208"/>
    <w:rsid w:val="007C29A5"/>
    <w:rsid w:val="009838E1"/>
    <w:rsid w:val="009A6D6B"/>
    <w:rsid w:val="009B0E9C"/>
    <w:rsid w:val="00A1270F"/>
    <w:rsid w:val="00BE58C9"/>
    <w:rsid w:val="00C644D2"/>
    <w:rsid w:val="00CC4556"/>
    <w:rsid w:val="00D202E1"/>
    <w:rsid w:val="00E41998"/>
    <w:rsid w:val="00E43B19"/>
    <w:rsid w:val="00E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E5DE853-B8E1-4BB4-9C65-BC6A84BB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DP5551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5551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/sftpecos/Dossiers_parlementaires/5551/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B12E3393-F968-461F-9AEE-E8EEBCC42679}"/>
</file>

<file path=customXml/itemProps2.xml><?xml version="1.0" encoding="utf-8"?>
<ds:datastoreItem xmlns:ds="http://schemas.openxmlformats.org/officeDocument/2006/customXml" ds:itemID="{928773D2-DA9A-4FE9-912F-6A0569D167E5}"/>
</file>

<file path=customXml/itemProps3.xml><?xml version="1.0" encoding="utf-8"?>
<ds:datastoreItem xmlns:ds="http://schemas.openxmlformats.org/officeDocument/2006/customXml" ds:itemID="{AB82AAAF-198E-4BEF-AD4B-9A517DADF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Résumé du projet de loi 5531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depute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