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05" w:rsidRDefault="00914005" w:rsidP="00A60803">
      <w:pPr>
        <w:autoSpaceDE w:val="0"/>
        <w:autoSpaceDN w:val="0"/>
        <w:adjustRightInd w:val="0"/>
        <w:jc w:val="center"/>
        <w:rPr>
          <w:rFonts w:ascii="Arial" w:hAnsi="Arial" w:cs="Arial"/>
          <w:b/>
          <w:bCs/>
        </w:rPr>
      </w:pPr>
      <w:bookmarkStart w:id="0" w:name="_GoBack"/>
      <w:bookmarkEnd w:id="0"/>
    </w:p>
    <w:p w:rsidR="00A60803" w:rsidRPr="00A60803" w:rsidRDefault="00A60803" w:rsidP="00A60803">
      <w:pPr>
        <w:autoSpaceDE w:val="0"/>
        <w:autoSpaceDN w:val="0"/>
        <w:adjustRightInd w:val="0"/>
        <w:jc w:val="center"/>
        <w:rPr>
          <w:rFonts w:ascii="Arial" w:hAnsi="Arial" w:cs="Arial"/>
          <w:b/>
          <w:bCs/>
        </w:rPr>
      </w:pPr>
      <w:r w:rsidRPr="00A60803">
        <w:rPr>
          <w:rFonts w:ascii="Arial" w:hAnsi="Arial" w:cs="Arial"/>
          <w:b/>
          <w:bCs/>
        </w:rPr>
        <w:t>N° 5530</w:t>
      </w:r>
    </w:p>
    <w:p w:rsidR="00914005" w:rsidRDefault="00914005" w:rsidP="00A60803">
      <w:pPr>
        <w:autoSpaceDE w:val="0"/>
        <w:autoSpaceDN w:val="0"/>
        <w:adjustRightInd w:val="0"/>
        <w:jc w:val="center"/>
        <w:rPr>
          <w:rFonts w:ascii="Arial" w:hAnsi="Arial" w:cs="Arial"/>
          <w:b/>
        </w:rPr>
      </w:pPr>
    </w:p>
    <w:p w:rsidR="00A60803" w:rsidRDefault="00914005" w:rsidP="00A60803">
      <w:pPr>
        <w:autoSpaceDE w:val="0"/>
        <w:autoSpaceDN w:val="0"/>
        <w:adjustRightInd w:val="0"/>
        <w:jc w:val="center"/>
        <w:rPr>
          <w:rFonts w:ascii="Arial" w:hAnsi="Arial" w:cs="Arial"/>
          <w:b/>
        </w:rPr>
      </w:pPr>
      <w:r>
        <w:rPr>
          <w:rFonts w:ascii="Arial" w:hAnsi="Arial" w:cs="Arial"/>
          <w:b/>
        </w:rPr>
        <w:t xml:space="preserve">Projet de loi </w:t>
      </w:r>
    </w:p>
    <w:p w:rsidR="00914005" w:rsidRPr="00A60803" w:rsidRDefault="00914005" w:rsidP="00A60803">
      <w:pPr>
        <w:autoSpaceDE w:val="0"/>
        <w:autoSpaceDN w:val="0"/>
        <w:adjustRightInd w:val="0"/>
        <w:jc w:val="center"/>
        <w:rPr>
          <w:rFonts w:ascii="Arial" w:hAnsi="Arial" w:cs="Arial"/>
          <w:b/>
        </w:rPr>
      </w:pPr>
    </w:p>
    <w:p w:rsidR="00A60803" w:rsidRPr="00A60803" w:rsidRDefault="00A60803" w:rsidP="00A60803">
      <w:pPr>
        <w:autoSpaceDE w:val="0"/>
        <w:autoSpaceDN w:val="0"/>
        <w:adjustRightInd w:val="0"/>
        <w:jc w:val="center"/>
        <w:rPr>
          <w:rFonts w:ascii="Arial" w:hAnsi="Arial" w:cs="Arial"/>
          <w:b/>
          <w:bCs/>
        </w:rPr>
      </w:pPr>
      <w:r w:rsidRPr="00A60803">
        <w:rPr>
          <w:rFonts w:ascii="Arial" w:hAnsi="Arial" w:cs="Arial"/>
          <w:b/>
          <w:bCs/>
        </w:rPr>
        <w:t>portant approbation du Protocole, signé à Vilnius,</w:t>
      </w:r>
    </w:p>
    <w:p w:rsidR="00A60803" w:rsidRPr="00A60803" w:rsidRDefault="00A60803" w:rsidP="00A60803">
      <w:pPr>
        <w:autoSpaceDE w:val="0"/>
        <w:autoSpaceDN w:val="0"/>
        <w:adjustRightInd w:val="0"/>
        <w:jc w:val="center"/>
        <w:rPr>
          <w:rFonts w:ascii="Arial" w:hAnsi="Arial" w:cs="Arial"/>
          <w:b/>
          <w:bCs/>
        </w:rPr>
      </w:pPr>
      <w:r w:rsidRPr="00A60803">
        <w:rPr>
          <w:rFonts w:ascii="Arial" w:hAnsi="Arial" w:cs="Arial"/>
          <w:b/>
          <w:bCs/>
        </w:rPr>
        <w:t>le 3 juin 1999, portant modification de la Convention</w:t>
      </w:r>
    </w:p>
    <w:p w:rsidR="00A60803" w:rsidRPr="00A60803" w:rsidRDefault="00A60803" w:rsidP="00A60803">
      <w:pPr>
        <w:autoSpaceDE w:val="0"/>
        <w:autoSpaceDN w:val="0"/>
        <w:adjustRightInd w:val="0"/>
        <w:jc w:val="center"/>
        <w:rPr>
          <w:rFonts w:ascii="Arial" w:hAnsi="Arial" w:cs="Arial"/>
          <w:b/>
          <w:bCs/>
        </w:rPr>
      </w:pPr>
      <w:r w:rsidRPr="00A60803">
        <w:rPr>
          <w:rFonts w:ascii="Arial" w:hAnsi="Arial" w:cs="Arial"/>
          <w:b/>
          <w:bCs/>
        </w:rPr>
        <w:t>relative aux transports internationaux ferroviaires</w:t>
      </w:r>
    </w:p>
    <w:p w:rsidR="00A60803" w:rsidRPr="00A60803" w:rsidRDefault="00A60803" w:rsidP="00A60803">
      <w:pPr>
        <w:autoSpaceDE w:val="0"/>
        <w:autoSpaceDN w:val="0"/>
        <w:adjustRightInd w:val="0"/>
        <w:jc w:val="center"/>
        <w:rPr>
          <w:rFonts w:ascii="Arial" w:hAnsi="Arial" w:cs="Arial"/>
          <w:b/>
          <w:bCs/>
        </w:rPr>
      </w:pPr>
      <w:r w:rsidRPr="00A60803">
        <w:rPr>
          <w:rFonts w:ascii="Arial" w:hAnsi="Arial" w:cs="Arial"/>
          <w:b/>
          <w:bCs/>
        </w:rPr>
        <w:t>(COTIF), du 9 mai 1980</w:t>
      </w:r>
    </w:p>
    <w:p w:rsidR="00A60803" w:rsidRDefault="00A60803" w:rsidP="00A60803">
      <w:pPr>
        <w:autoSpaceDE w:val="0"/>
        <w:autoSpaceDN w:val="0"/>
        <w:adjustRightInd w:val="0"/>
        <w:jc w:val="both"/>
        <w:rPr>
          <w:rFonts w:ascii="Arial" w:hAnsi="Arial" w:cs="Arial"/>
        </w:rPr>
      </w:pPr>
    </w:p>
    <w:p w:rsidR="00A60803" w:rsidRDefault="00A60803" w:rsidP="00A60803">
      <w:pPr>
        <w:autoSpaceDE w:val="0"/>
        <w:autoSpaceDN w:val="0"/>
        <w:adjustRightInd w:val="0"/>
        <w:jc w:val="both"/>
        <w:rPr>
          <w:rFonts w:ascii="Arial" w:hAnsi="Arial" w:cs="Arial"/>
        </w:rPr>
      </w:pPr>
    </w:p>
    <w:p w:rsidR="00A60803" w:rsidRPr="003861E4" w:rsidRDefault="00A60803" w:rsidP="00A60803">
      <w:pPr>
        <w:autoSpaceDE w:val="0"/>
        <w:autoSpaceDN w:val="0"/>
        <w:adjustRightInd w:val="0"/>
        <w:jc w:val="both"/>
        <w:rPr>
          <w:rFonts w:ascii="Arial" w:hAnsi="Arial" w:cs="Arial"/>
          <w:szCs w:val="22"/>
        </w:rPr>
      </w:pPr>
      <w:r w:rsidRPr="003861E4">
        <w:rPr>
          <w:rFonts w:ascii="Arial" w:hAnsi="Arial" w:cs="Arial"/>
        </w:rPr>
        <w:t>La Convention relative aux transports internationaux ferroviaires (COTIF), le Protocole sur les privilèges et immunités de l'Organisation intergouvernementale pour les transports internationaux ferroviaire</w:t>
      </w:r>
      <w:r>
        <w:rPr>
          <w:rFonts w:ascii="Arial" w:hAnsi="Arial" w:cs="Arial"/>
        </w:rPr>
        <w:t>s</w:t>
      </w:r>
      <w:r w:rsidRPr="003861E4">
        <w:rPr>
          <w:rFonts w:ascii="Arial" w:hAnsi="Arial" w:cs="Arial"/>
        </w:rPr>
        <w:t xml:space="preserve"> (OTIF), les Règles uniformes concernant le contrat de transport international ferroviaire des voyageurs et des bagages (CIV) et les Règles uniformes concernant le contrat de transport international ferroviaire des marchandises (CIM) ont été approuvés par la loi du 4 mai 1983.</w:t>
      </w:r>
      <w:r w:rsidRPr="00A60803">
        <w:rPr>
          <w:rFonts w:ascii="Arial" w:hAnsi="Arial" w:cs="Arial"/>
          <w:szCs w:val="22"/>
        </w:rPr>
        <w:t xml:space="preserve"> </w:t>
      </w:r>
      <w:r w:rsidR="00914005" w:rsidRPr="00914005">
        <w:rPr>
          <w:rFonts w:ascii="Arial" w:hAnsi="Arial" w:cs="Arial"/>
        </w:rPr>
        <w:t xml:space="preserve">Par le projet </w:t>
      </w:r>
      <w:r w:rsidR="00914005">
        <w:rPr>
          <w:rFonts w:ascii="Arial" w:hAnsi="Arial" w:cs="Arial"/>
        </w:rPr>
        <w:t xml:space="preserve">de loi en question, il </w:t>
      </w:r>
      <w:r w:rsidR="00914005" w:rsidRPr="00914005">
        <w:rPr>
          <w:rFonts w:ascii="Arial" w:hAnsi="Arial" w:cs="Arial"/>
        </w:rPr>
        <w:t xml:space="preserve">s'agit </w:t>
      </w:r>
      <w:r w:rsidRPr="00914005">
        <w:rPr>
          <w:rFonts w:ascii="Arial" w:hAnsi="Arial" w:cs="Arial"/>
        </w:rPr>
        <w:t>en principe d'établir un régime</w:t>
      </w:r>
      <w:r w:rsidRPr="003861E4">
        <w:rPr>
          <w:rFonts w:ascii="Arial" w:hAnsi="Arial" w:cs="Arial"/>
          <w:szCs w:val="22"/>
        </w:rPr>
        <w:t xml:space="preserve"> de droit uniforme applicable aux transports des voyageurs et des marchandises en trafic international direct entre les Etats membres, emp</w:t>
      </w:r>
      <w:r>
        <w:rPr>
          <w:rFonts w:ascii="Arial" w:hAnsi="Arial" w:cs="Arial"/>
          <w:szCs w:val="22"/>
        </w:rPr>
        <w:t xml:space="preserve">runtant des lignes ferroviaires. De surcroît, </w:t>
      </w:r>
      <w:r w:rsidRPr="003861E4">
        <w:rPr>
          <w:rFonts w:ascii="Arial" w:hAnsi="Arial" w:cs="Arial"/>
          <w:szCs w:val="22"/>
        </w:rPr>
        <w:t xml:space="preserve">l'exécution et le développement de ce régime </w:t>
      </w:r>
      <w:r>
        <w:rPr>
          <w:rFonts w:ascii="Arial" w:hAnsi="Arial" w:cs="Arial"/>
          <w:szCs w:val="22"/>
        </w:rPr>
        <w:t>sont facilités. L</w:t>
      </w:r>
      <w:r w:rsidRPr="003861E4">
        <w:rPr>
          <w:rFonts w:ascii="Arial" w:hAnsi="Arial" w:cs="Arial"/>
          <w:szCs w:val="22"/>
        </w:rPr>
        <w:t xml:space="preserve">e régime de droit </w:t>
      </w:r>
      <w:r>
        <w:rPr>
          <w:rFonts w:ascii="Arial" w:hAnsi="Arial" w:cs="Arial"/>
          <w:szCs w:val="22"/>
        </w:rPr>
        <w:t xml:space="preserve">en question </w:t>
      </w:r>
      <w:r w:rsidRPr="003861E4">
        <w:rPr>
          <w:rFonts w:ascii="Arial" w:hAnsi="Arial" w:cs="Arial"/>
          <w:szCs w:val="22"/>
        </w:rPr>
        <w:t>peut également être appliqué aux transports internationaux directs empruntant, en sus des lignes ferroviaires, les lignes routières et maritimes et les voies d’eaux intérieures navigables.</w:t>
      </w:r>
      <w:r w:rsidRPr="00A60803">
        <w:rPr>
          <w:rFonts w:ascii="Arial" w:hAnsi="Arial" w:cs="Arial"/>
          <w:szCs w:val="22"/>
        </w:rPr>
        <w:t xml:space="preserve"> </w:t>
      </w:r>
      <w:r w:rsidRPr="003861E4">
        <w:rPr>
          <w:rFonts w:ascii="Arial" w:hAnsi="Arial" w:cs="Arial"/>
          <w:szCs w:val="22"/>
        </w:rPr>
        <w:t xml:space="preserve">L'Organisation </w:t>
      </w:r>
      <w:r>
        <w:rPr>
          <w:rFonts w:ascii="Arial" w:hAnsi="Arial" w:cs="Arial"/>
          <w:szCs w:val="22"/>
        </w:rPr>
        <w:t xml:space="preserve">sous rubrique </w:t>
      </w:r>
      <w:r w:rsidRPr="003861E4">
        <w:rPr>
          <w:rFonts w:ascii="Arial" w:hAnsi="Arial" w:cs="Arial"/>
          <w:szCs w:val="22"/>
        </w:rPr>
        <w:t>compte actuellement 42 Etats membres</w:t>
      </w:r>
      <w:r>
        <w:rPr>
          <w:rFonts w:ascii="Arial" w:hAnsi="Arial" w:cs="Arial"/>
          <w:szCs w:val="22"/>
        </w:rPr>
        <w:t>.</w:t>
      </w:r>
    </w:p>
    <w:p w:rsidR="00A60803" w:rsidRPr="003861E4" w:rsidRDefault="00A60803" w:rsidP="00A60803">
      <w:pPr>
        <w:suppressAutoHyphens/>
        <w:jc w:val="both"/>
        <w:rPr>
          <w:rFonts w:ascii="Arial" w:hAnsi="Arial" w:cs="Arial"/>
        </w:rPr>
      </w:pPr>
    </w:p>
    <w:p w:rsidR="00A60803" w:rsidRDefault="00A60803"/>
    <w:sectPr w:rsidR="00A60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803"/>
    <w:rsid w:val="0061288D"/>
    <w:rsid w:val="00914005"/>
    <w:rsid w:val="00A60803"/>
    <w:rsid w:val="00D303D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90ABBA6-EC54-4B87-B03D-44F3E76B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803"/>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73F95AD-D027-4E0A-817F-87D51DE4FA4A}"/>
</file>

<file path=customXml/itemProps2.xml><?xml version="1.0" encoding="utf-8"?>
<ds:datastoreItem xmlns:ds="http://schemas.openxmlformats.org/officeDocument/2006/customXml" ds:itemID="{AFF40C94-3732-4C82-AC06-E9ACDDEEE3A0}"/>
</file>

<file path=customXml/itemProps3.xml><?xml version="1.0" encoding="utf-8"?>
<ds:datastoreItem xmlns:ds="http://schemas.openxmlformats.org/officeDocument/2006/customXml" ds:itemID="{852ECED2-51A6-42CB-80E5-557D47C36FF6}"/>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1101</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N° 5530</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député</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