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36" w:rsidRPr="00E75B0D" w:rsidRDefault="006F7F36" w:rsidP="00E75B0D">
      <w:pPr>
        <w:jc w:val="both"/>
        <w:rPr>
          <w:b/>
          <w:lang w:val="fr-LU"/>
        </w:rPr>
      </w:pPr>
      <w:bookmarkStart w:id="0" w:name="_GoBack"/>
      <w:bookmarkEnd w:id="0"/>
      <w:r w:rsidRPr="00E75B0D">
        <w:rPr>
          <w:b/>
          <w:lang w:val="fr-LU"/>
        </w:rPr>
        <w:t>N° 5398</w:t>
      </w:r>
      <w:r w:rsidR="00E75B0D" w:rsidRPr="00E75B0D">
        <w:rPr>
          <w:b/>
          <w:lang w:val="fr-LU"/>
        </w:rPr>
        <w:t xml:space="preserve"> </w:t>
      </w:r>
      <w:r w:rsidRPr="00E75B0D">
        <w:rPr>
          <w:b/>
          <w:lang w:val="fr-LU"/>
        </w:rPr>
        <w:t>Projet de loi</w:t>
      </w:r>
      <w:r w:rsidR="00E75B0D" w:rsidRPr="00E75B0D">
        <w:rPr>
          <w:b/>
          <w:lang w:val="fr-LU"/>
        </w:rPr>
        <w:t xml:space="preserve"> </w:t>
      </w:r>
      <w:r w:rsidRPr="00E75B0D">
        <w:rPr>
          <w:b/>
          <w:lang w:val="fr-LU"/>
        </w:rPr>
        <w:t>relative à l'affectation du résultat du compte général de l'exercice 2003</w:t>
      </w:r>
    </w:p>
    <w:p w:rsidR="006F7F36" w:rsidRPr="00E75B0D" w:rsidRDefault="006F7F36" w:rsidP="00E75B0D">
      <w:pPr>
        <w:jc w:val="both"/>
        <w:rPr>
          <w:b/>
          <w:lang w:val="fr-LU"/>
        </w:rPr>
      </w:pPr>
    </w:p>
    <w:p w:rsidR="006F7F36" w:rsidRPr="00E75B0D" w:rsidRDefault="006F7F36" w:rsidP="00E75B0D">
      <w:pPr>
        <w:jc w:val="both"/>
        <w:rPr>
          <w:lang w:val="fr-LU"/>
        </w:rPr>
      </w:pPr>
    </w:p>
    <w:p w:rsidR="006F7F36" w:rsidRPr="00E75B0D" w:rsidRDefault="006F7F36" w:rsidP="00E75B0D">
      <w:pPr>
        <w:jc w:val="both"/>
        <w:rPr>
          <w:lang w:val="fr-LU"/>
        </w:rPr>
      </w:pPr>
      <w:r w:rsidRPr="00E75B0D">
        <w:rPr>
          <w:lang w:val="fr-LU"/>
        </w:rPr>
        <w:t>Malgré le climat conjoncturel peu propice à la croissance, l'exercice 2003 a pu se solder par un excédent des recettes définitives de 79 millions d'euros.</w:t>
      </w:r>
    </w:p>
    <w:p w:rsidR="006F7F36" w:rsidRPr="00E75B0D" w:rsidRDefault="006F7F36" w:rsidP="00E75B0D">
      <w:pPr>
        <w:jc w:val="both"/>
        <w:rPr>
          <w:lang w:val="fr-LU"/>
        </w:rPr>
      </w:pPr>
    </w:p>
    <w:p w:rsidR="006F7F36" w:rsidRPr="00E75B0D" w:rsidRDefault="006F7F36" w:rsidP="00E75B0D">
      <w:pPr>
        <w:jc w:val="both"/>
        <w:rPr>
          <w:lang w:val="fr-LU"/>
        </w:rPr>
      </w:pPr>
      <w:r w:rsidRPr="00E75B0D">
        <w:rPr>
          <w:lang w:val="fr-LU"/>
        </w:rPr>
        <w:t>Le projet de loi sous rubrique propose d'affecter cette plus-value aux fonds suivants:</w:t>
      </w:r>
    </w:p>
    <w:p w:rsidR="006F7F36" w:rsidRPr="00E75B0D" w:rsidRDefault="00E75B0D" w:rsidP="00E75B0D">
      <w:pPr>
        <w:tabs>
          <w:tab w:val="left" w:pos="3045"/>
        </w:tabs>
        <w:jc w:val="both"/>
        <w:rPr>
          <w:lang w:val="fr-LU"/>
        </w:rPr>
      </w:pPr>
      <w:r>
        <w:rPr>
          <w:lang w:val="fr-LU"/>
        </w:rPr>
        <w:t>Fonds pour l'emploi</w:t>
      </w:r>
      <w:r>
        <w:rPr>
          <w:lang w:val="fr-LU"/>
        </w:rPr>
        <w:tab/>
      </w:r>
      <w:r w:rsidR="006F7F36" w:rsidRPr="00E75B0D">
        <w:rPr>
          <w:lang w:val="fr-LU"/>
        </w:rPr>
        <w:t>+ 40 millions</w:t>
      </w:r>
    </w:p>
    <w:p w:rsidR="006F7F36" w:rsidRPr="00E75B0D" w:rsidRDefault="006F7F36" w:rsidP="00E75B0D">
      <w:pPr>
        <w:tabs>
          <w:tab w:val="left" w:pos="3045"/>
        </w:tabs>
        <w:jc w:val="both"/>
        <w:rPr>
          <w:lang w:val="fr-LU"/>
        </w:rPr>
      </w:pPr>
      <w:r w:rsidRPr="00E75B0D">
        <w:rPr>
          <w:lang w:val="fr-LU"/>
        </w:rPr>
        <w:t>Fonds de la dette publique</w:t>
      </w:r>
      <w:r w:rsidRPr="00E75B0D">
        <w:rPr>
          <w:lang w:val="fr-LU"/>
        </w:rPr>
        <w:tab/>
        <w:t>+ 39 millions</w:t>
      </w:r>
    </w:p>
    <w:p w:rsidR="002F7E41" w:rsidRPr="00E75B0D" w:rsidRDefault="002F7E41" w:rsidP="00E75B0D">
      <w:pPr>
        <w:jc w:val="both"/>
        <w:rPr>
          <w:lang w:val="fr-LU"/>
        </w:rPr>
      </w:pPr>
    </w:p>
    <w:p w:rsidR="006F7F36" w:rsidRPr="00E75B0D" w:rsidRDefault="006F7F36" w:rsidP="00E75B0D">
      <w:pPr>
        <w:jc w:val="both"/>
        <w:rPr>
          <w:lang w:val="fr-LU"/>
        </w:rPr>
      </w:pPr>
      <w:r w:rsidRPr="00E75B0D">
        <w:rPr>
          <w:lang w:val="fr-LU"/>
        </w:rPr>
        <w:t>tandis que le solde de 333.493,57 euros est porté au crédit du compte "Report du solde des recettes et des dépenses courantes et en capital". L'ordonnance au bénéfice des deux fonds spéciaux mentionnés ci-dessus interviendra au cours de l'exercice 2005. Dès que cette affectation à charge de l'exercice 2003 est votée, le compte général reflétera intégralement la situation financière de cet exercice.</w:t>
      </w:r>
    </w:p>
    <w:p w:rsidR="006F7F36" w:rsidRPr="00E75B0D" w:rsidRDefault="006F7F36" w:rsidP="00E75B0D">
      <w:pPr>
        <w:jc w:val="both"/>
        <w:rPr>
          <w:lang w:val="fr-LU"/>
        </w:rPr>
      </w:pPr>
    </w:p>
    <w:p w:rsidR="006F7F36" w:rsidRPr="00E75B0D" w:rsidRDefault="006F7F36" w:rsidP="00E75B0D">
      <w:pPr>
        <w:jc w:val="both"/>
        <w:rPr>
          <w:lang w:val="fr-LU"/>
        </w:rPr>
      </w:pPr>
      <w:r w:rsidRPr="00E75B0D">
        <w:rPr>
          <w:lang w:val="fr-LU"/>
        </w:rPr>
        <w:t>Le Conseil d'Etat approuve l'affectation proposée</w:t>
      </w:r>
      <w:r w:rsidR="00E75B0D">
        <w:rPr>
          <w:lang w:val="fr-LU"/>
        </w:rPr>
        <w:t>.</w:t>
      </w:r>
    </w:p>
    <w:p w:rsidR="006F7F36" w:rsidRPr="00E75B0D" w:rsidRDefault="006F7F36" w:rsidP="00E75B0D">
      <w:pPr>
        <w:jc w:val="both"/>
        <w:rPr>
          <w:lang w:val="fr-LU"/>
        </w:rPr>
      </w:pPr>
    </w:p>
    <w:p w:rsidR="006F7F36" w:rsidRPr="00E75B0D" w:rsidRDefault="006F7F36" w:rsidP="00E75B0D">
      <w:pPr>
        <w:jc w:val="both"/>
        <w:rPr>
          <w:lang w:val="fr-LU"/>
        </w:rPr>
      </w:pPr>
      <w:r w:rsidRPr="00E75B0D">
        <w:rPr>
          <w:lang w:val="fr-LU"/>
        </w:rPr>
        <w:t>Le choix des fonds à affecter est motivé par des dépenses additionnelles auxquelles ces fonds devront faire face. Ainsi, afin de maintenir la marge de manœuvre en matière d'indemnisation du chômage par le Fonds pour l'emploi, une dotation supplémentaire de ce fonds s'avère nécessaire</w:t>
      </w:r>
      <w:r w:rsidR="002F7E41" w:rsidRPr="00E75B0D">
        <w:rPr>
          <w:lang w:val="fr-LU"/>
        </w:rPr>
        <w:t>. D’autre part, la dotation au F</w:t>
      </w:r>
      <w:r w:rsidRPr="00E75B0D">
        <w:rPr>
          <w:lang w:val="fr-LU"/>
        </w:rPr>
        <w:t>onds de la dette publique est destinée au remboursement des deux dernières tranches des obligations linéaires (OLUX) venant à échéance.</w:t>
      </w:r>
    </w:p>
    <w:sectPr w:rsidR="006F7F36" w:rsidRPr="00E75B0D" w:rsidSect="006F7F36">
      <w:footerReference w:type="even" r:id="rId7"/>
      <w:footerReference w:type="default" r:id="rId8"/>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3A03">
      <w:r>
        <w:separator/>
      </w:r>
    </w:p>
  </w:endnote>
  <w:endnote w:type="continuationSeparator" w:id="0">
    <w:p w:rsidR="00000000" w:rsidRDefault="0034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0D" w:rsidRDefault="00E75B0D" w:rsidP="006F7F3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75B0D" w:rsidRDefault="00E75B0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0D" w:rsidRDefault="00E75B0D" w:rsidP="006F7F3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43A03">
      <w:rPr>
        <w:rStyle w:val="Numrodepage"/>
        <w:noProof/>
      </w:rPr>
      <w:t>- 1 -</w:t>
    </w:r>
    <w:r>
      <w:rPr>
        <w:rStyle w:val="Numrodepage"/>
      </w:rPr>
      <w:fldChar w:fldCharType="end"/>
    </w:r>
  </w:p>
  <w:p w:rsidR="00E75B0D" w:rsidRDefault="00E75B0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3A03">
      <w:r>
        <w:separator/>
      </w:r>
    </w:p>
  </w:footnote>
  <w:footnote w:type="continuationSeparator" w:id="0">
    <w:p w:rsidR="00000000" w:rsidRDefault="00343A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3B1"/>
    <w:multiLevelType w:val="hybridMultilevel"/>
    <w:tmpl w:val="F99A38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35FD6183"/>
    <w:multiLevelType w:val="hybridMultilevel"/>
    <w:tmpl w:val="0EAEAFE6"/>
    <w:lvl w:ilvl="0" w:tplc="44C494B0">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C42A09"/>
    <w:multiLevelType w:val="hybridMultilevel"/>
    <w:tmpl w:val="FD2AFB40"/>
    <w:lvl w:ilvl="0" w:tplc="44C494B0">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37FA2"/>
    <w:multiLevelType w:val="hybridMultilevel"/>
    <w:tmpl w:val="859C17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6710C1"/>
    <w:multiLevelType w:val="hybridMultilevel"/>
    <w:tmpl w:val="E76465A4"/>
    <w:lvl w:ilvl="0" w:tplc="44C494B0">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261F46"/>
    <w:multiLevelType w:val="hybridMultilevel"/>
    <w:tmpl w:val="4DAE9E52"/>
    <w:lvl w:ilvl="0" w:tplc="44C494B0">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D126FA"/>
    <w:multiLevelType w:val="hybridMultilevel"/>
    <w:tmpl w:val="F9DE43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EB56A4"/>
    <w:multiLevelType w:val="hybridMultilevel"/>
    <w:tmpl w:val="34506E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7"/>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2F7E41"/>
    <w:rsid w:val="00343A03"/>
    <w:rsid w:val="00344280"/>
    <w:rsid w:val="004F35B5"/>
    <w:rsid w:val="006E7F74"/>
    <w:rsid w:val="006F7F36"/>
    <w:rsid w:val="00E75B0D"/>
    <w:rsid w:val="00EA4B93"/>
    <w:rsid w:val="00F0667C"/>
    <w:rsid w:val="00FA5F3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65FF348-3B6D-4DD9-A4E9-DDFC034E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qFormat/>
    <w:rsid w:val="009C609B"/>
    <w:pPr>
      <w:keepNext/>
      <w:outlineLvl w:val="0"/>
    </w:pPr>
    <w:rPr>
      <w:b/>
      <w:sz w:val="20"/>
      <w:szCs w:val="20"/>
      <w:lang w:val="fr-CH"/>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character" w:styleId="Lienhypertexte">
    <w:name w:val="Hyperlink"/>
    <w:basedOn w:val="Policepardfaut"/>
    <w:rsid w:val="00A84EA7"/>
    <w:rPr>
      <w:color w:val="0000FF"/>
      <w:u w:val="single"/>
    </w:rPr>
  </w:style>
  <w:style w:type="paragraph" w:styleId="Corpsdetexte">
    <w:name w:val="Body Text"/>
    <w:basedOn w:val="Normal"/>
    <w:rsid w:val="009C609B"/>
    <w:rPr>
      <w:sz w:val="28"/>
      <w:szCs w:val="20"/>
      <w:lang w:val="fr-BE"/>
    </w:rPr>
  </w:style>
  <w:style w:type="paragraph" w:styleId="Corpsdetexte2">
    <w:name w:val="Body Text 2"/>
    <w:basedOn w:val="Normal"/>
    <w:rsid w:val="009C609B"/>
    <w:pPr>
      <w:spacing w:line="360" w:lineRule="exact"/>
      <w:jc w:val="both"/>
    </w:pPr>
    <w:rPr>
      <w:szCs w:val="20"/>
    </w:rPr>
  </w:style>
  <w:style w:type="paragraph" w:styleId="Pieddepage">
    <w:name w:val="footer"/>
    <w:basedOn w:val="Normal"/>
    <w:rsid w:val="006E02E3"/>
    <w:pPr>
      <w:tabs>
        <w:tab w:val="center" w:pos="4536"/>
        <w:tab w:val="right" w:pos="9072"/>
      </w:tabs>
    </w:pPr>
  </w:style>
  <w:style w:type="character" w:styleId="Numrodepage">
    <w:name w:val="page number"/>
    <w:basedOn w:val="Policepardfaut"/>
    <w:rsid w:val="006E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/sftpecos/Dossiers_parlementaires/5398/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B716E68-D9B9-4595-8628-BB06B2900ECD}"/>
</file>

<file path=customXml/itemProps2.xml><?xml version="1.0" encoding="utf-8"?>
<ds:datastoreItem xmlns:ds="http://schemas.openxmlformats.org/officeDocument/2006/customXml" ds:itemID="{A742936F-D32B-4D96-9B76-D4CDD1FF5357}"/>
</file>

<file path=customXml/itemProps3.xml><?xml version="1.0" encoding="utf-8"?>
<ds:datastoreItem xmlns:ds="http://schemas.openxmlformats.org/officeDocument/2006/customXml" ds:itemID="{7CFC3579-72C6-4F2F-A7CD-D76F8F0185D1}"/>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1121</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2005-05-11T07:09:00Z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