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B9" w:rsidRPr="00803F6C" w:rsidRDefault="001174B9" w:rsidP="001174B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03F6C">
        <w:rPr>
          <w:rFonts w:ascii="Arial" w:hAnsi="Arial" w:cs="Arial"/>
          <w:b/>
          <w:sz w:val="24"/>
          <w:szCs w:val="24"/>
        </w:rPr>
        <w:t>PROJET DE LOI</w:t>
      </w:r>
      <w:r>
        <w:rPr>
          <w:rFonts w:ascii="Arial" w:hAnsi="Arial" w:cs="Arial"/>
          <w:b/>
          <w:sz w:val="24"/>
          <w:szCs w:val="24"/>
        </w:rPr>
        <w:t xml:space="preserve"> 5379</w:t>
      </w:r>
    </w:p>
    <w:p w:rsidR="001174B9" w:rsidRDefault="001174B9" w:rsidP="001174B9">
      <w:pPr>
        <w:jc w:val="center"/>
        <w:rPr>
          <w:rFonts w:ascii="Arial" w:hAnsi="Arial" w:cs="Arial"/>
          <w:b/>
          <w:bCs/>
        </w:rPr>
      </w:pPr>
    </w:p>
    <w:p w:rsidR="001174B9" w:rsidRDefault="001174B9" w:rsidP="001174B9">
      <w:pPr>
        <w:jc w:val="center"/>
        <w:rPr>
          <w:rFonts w:ascii="Arial" w:hAnsi="Arial" w:cs="Arial"/>
          <w:b/>
          <w:bCs/>
        </w:rPr>
      </w:pPr>
      <w:r w:rsidRPr="00807626">
        <w:rPr>
          <w:rFonts w:ascii="Arial" w:hAnsi="Arial" w:cs="Arial"/>
          <w:b/>
        </w:rPr>
        <w:t xml:space="preserve">modifiant la loi du </w:t>
      </w:r>
      <w:r>
        <w:rPr>
          <w:rFonts w:ascii="Arial" w:hAnsi="Arial" w:cs="Arial"/>
          <w:b/>
        </w:rPr>
        <w:t>24 décembre 2002 relative aux produits biocides</w:t>
      </w:r>
    </w:p>
    <w:p w:rsidR="001174B9" w:rsidRDefault="001174B9" w:rsidP="001174B9">
      <w:pPr>
        <w:jc w:val="both"/>
        <w:rPr>
          <w:rFonts w:ascii="Arial" w:hAnsi="Arial" w:cs="Arial"/>
        </w:rPr>
      </w:pPr>
    </w:p>
    <w:p w:rsidR="001174B9" w:rsidRDefault="001174B9" w:rsidP="001174B9">
      <w:pPr>
        <w:jc w:val="both"/>
        <w:rPr>
          <w:rFonts w:ascii="Arial" w:hAnsi="Arial" w:cs="Arial"/>
        </w:rPr>
      </w:pPr>
    </w:p>
    <w:p w:rsidR="001174B9" w:rsidRDefault="001174B9" w:rsidP="001174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projet de loi apporte deux modifications ponctuelles à la loi de base du 24 décembre 2002 relative aux produits biocides, qui se résument comme suit:</w:t>
      </w:r>
    </w:p>
    <w:p w:rsidR="001174B9" w:rsidRDefault="001174B9" w:rsidP="001174B9">
      <w:pPr>
        <w:jc w:val="both"/>
        <w:rPr>
          <w:rFonts w:ascii="Arial" w:hAnsi="Arial" w:cs="Arial"/>
        </w:rPr>
      </w:pPr>
    </w:p>
    <w:p w:rsidR="001174B9" w:rsidRDefault="001174B9" w:rsidP="001174B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Pr="00C1515B">
        <w:rPr>
          <w:rFonts w:ascii="Arial" w:hAnsi="Arial"/>
        </w:rPr>
        <w:t>L’article 10 de la loi du 24 décembre 2002 relative aux produits biocides introduit un droit fixe à</w:t>
      </w:r>
      <w:r>
        <w:rPr>
          <w:rFonts w:ascii="Arial" w:hAnsi="Arial"/>
        </w:rPr>
        <w:t xml:space="preserve"> </w:t>
      </w:r>
      <w:r w:rsidRPr="00C1515B">
        <w:rPr>
          <w:rFonts w:ascii="Arial" w:hAnsi="Arial"/>
        </w:rPr>
        <w:t>verser à l’appui de toute demande en autorisation d’un produit biocide et de toute demande en inscription</w:t>
      </w:r>
      <w:r>
        <w:rPr>
          <w:rFonts w:ascii="Arial" w:hAnsi="Arial"/>
        </w:rPr>
        <w:t xml:space="preserve"> </w:t>
      </w:r>
      <w:r w:rsidRPr="00C1515B">
        <w:rPr>
          <w:rFonts w:ascii="Arial" w:hAnsi="Arial"/>
        </w:rPr>
        <w:t>d’une substance à l’une des annexes de la directive communautaire en matière de biocides.</w:t>
      </w:r>
      <w:r>
        <w:rPr>
          <w:rFonts w:ascii="Arial" w:hAnsi="Arial"/>
        </w:rPr>
        <w:t xml:space="preserve"> Selon ce même </w:t>
      </w:r>
      <w:r w:rsidRPr="00C1515B">
        <w:rPr>
          <w:rFonts w:ascii="Arial" w:hAnsi="Arial"/>
        </w:rPr>
        <w:t>article 10 un règlement grand-ducal est appelé à fixer le montant de ce droit</w:t>
      </w:r>
      <w:r>
        <w:rPr>
          <w:rFonts w:ascii="Arial" w:hAnsi="Arial"/>
        </w:rPr>
        <w:t xml:space="preserve"> </w:t>
      </w:r>
      <w:r w:rsidRPr="00C1515B">
        <w:rPr>
          <w:rFonts w:ascii="Arial" w:hAnsi="Arial"/>
        </w:rPr>
        <w:t>sans pouvoir dépasser 4.000 euros.</w:t>
      </w:r>
    </w:p>
    <w:p w:rsidR="001174B9" w:rsidRDefault="001174B9" w:rsidP="001174B9">
      <w:pPr>
        <w:jc w:val="both"/>
        <w:rPr>
          <w:rFonts w:ascii="Arial" w:hAnsi="Arial"/>
        </w:rPr>
      </w:pPr>
    </w:p>
    <w:p w:rsidR="001174B9" w:rsidRDefault="001174B9" w:rsidP="001174B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s'avère aujourd'hui </w:t>
      </w:r>
      <w:r w:rsidRPr="00C1515B">
        <w:rPr>
          <w:rFonts w:ascii="Arial" w:hAnsi="Arial"/>
        </w:rPr>
        <w:t>que dans la plupart des cas de figure le droit national maximal de 4.000 euros est très</w:t>
      </w:r>
      <w:r>
        <w:rPr>
          <w:rFonts w:ascii="Arial" w:hAnsi="Arial"/>
        </w:rPr>
        <w:t xml:space="preserve"> </w:t>
      </w:r>
      <w:r w:rsidRPr="00C1515B">
        <w:rPr>
          <w:rFonts w:ascii="Arial" w:hAnsi="Arial"/>
        </w:rPr>
        <w:t>nettement en dessous des tarifs en vigueur ou projetés</w:t>
      </w:r>
      <w:r>
        <w:rPr>
          <w:rFonts w:ascii="Arial" w:hAnsi="Arial"/>
        </w:rPr>
        <w:t xml:space="preserve"> dans les autres pays membres de l'Union européenne</w:t>
      </w:r>
      <w:r w:rsidRPr="00C1515B">
        <w:rPr>
          <w:rFonts w:ascii="Arial" w:hAnsi="Arial"/>
        </w:rPr>
        <w:t xml:space="preserve">. </w:t>
      </w:r>
    </w:p>
    <w:p w:rsidR="001174B9" w:rsidRDefault="001174B9" w:rsidP="001174B9">
      <w:pPr>
        <w:jc w:val="both"/>
        <w:rPr>
          <w:rFonts w:ascii="Arial" w:hAnsi="Arial" w:cs="EuroMono-Regular"/>
        </w:rPr>
      </w:pPr>
    </w:p>
    <w:p w:rsidR="001174B9" w:rsidRDefault="001174B9" w:rsidP="001174B9">
      <w:pPr>
        <w:jc w:val="both"/>
        <w:rPr>
          <w:rFonts w:ascii="Arial" w:hAnsi="Arial" w:cs="EuroMono-Regular"/>
        </w:rPr>
      </w:pPr>
      <w:r>
        <w:rPr>
          <w:rFonts w:ascii="Arial" w:hAnsi="Arial" w:cs="EuroMono-Regular"/>
        </w:rPr>
        <w:t>Voilà pourquoi le présent projet propose d'augmenter substantiellement le montant maximal légal de la taxe. A défaut de ce faire, les producteurs se verraient incités à introduire leurs demandes devant l'administration luxembourgeoise qui est cependant dépourvue en moyens en personnel pour traiter une telle demande.</w:t>
      </w:r>
    </w:p>
    <w:p w:rsidR="001174B9" w:rsidRDefault="001174B9" w:rsidP="001174B9">
      <w:pPr>
        <w:jc w:val="both"/>
        <w:rPr>
          <w:rFonts w:ascii="Arial" w:hAnsi="Arial" w:cs="EuroMono-Regular"/>
        </w:rPr>
      </w:pPr>
    </w:p>
    <w:p w:rsidR="001174B9" w:rsidRDefault="001174B9" w:rsidP="001174B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524F8A">
        <w:rPr>
          <w:rFonts w:ascii="Arial" w:hAnsi="Arial"/>
        </w:rPr>
        <w:t>Devant l’incertitude de la tâche de travail effectivement à accomplir</w:t>
      </w:r>
      <w:r>
        <w:rPr>
          <w:rFonts w:ascii="Arial" w:hAnsi="Arial"/>
        </w:rPr>
        <w:t>,</w:t>
      </w:r>
      <w:r w:rsidRPr="00524F8A">
        <w:rPr>
          <w:rFonts w:ascii="Arial" w:hAnsi="Arial"/>
        </w:rPr>
        <w:t xml:space="preserve"> l’administration s’est abstenue à</w:t>
      </w:r>
      <w:r>
        <w:rPr>
          <w:rFonts w:ascii="Arial" w:hAnsi="Arial"/>
        </w:rPr>
        <w:t xml:space="preserve"> ce jour de</w:t>
      </w:r>
      <w:r w:rsidRPr="00524F8A">
        <w:rPr>
          <w:rFonts w:ascii="Arial" w:hAnsi="Arial"/>
        </w:rPr>
        <w:t xml:space="preserve"> procéder à l’engagement d’experts pour</w:t>
      </w:r>
      <w:r>
        <w:rPr>
          <w:rFonts w:ascii="Arial" w:hAnsi="Arial"/>
        </w:rPr>
        <w:t xml:space="preserve"> </w:t>
      </w:r>
      <w:r w:rsidRPr="00524F8A">
        <w:rPr>
          <w:rFonts w:ascii="Arial" w:hAnsi="Arial"/>
        </w:rPr>
        <w:t>traiter les demandes d’autorisation</w:t>
      </w:r>
      <w:r>
        <w:rPr>
          <w:rFonts w:ascii="Arial" w:hAnsi="Arial"/>
        </w:rPr>
        <w:t xml:space="preserve">. </w:t>
      </w:r>
      <w:r w:rsidRPr="00524F8A">
        <w:rPr>
          <w:rFonts w:ascii="Arial" w:hAnsi="Arial"/>
        </w:rPr>
        <w:t>Plutôt donc que d’engager un personnel très spécialisé</w:t>
      </w:r>
      <w:r>
        <w:rPr>
          <w:rFonts w:ascii="Arial" w:hAnsi="Arial"/>
        </w:rPr>
        <w:t>,</w:t>
      </w:r>
      <w:r w:rsidRPr="00524F8A">
        <w:rPr>
          <w:rFonts w:ascii="Arial" w:hAnsi="Arial"/>
        </w:rPr>
        <w:t xml:space="preserve"> </w:t>
      </w:r>
      <w:r>
        <w:rPr>
          <w:rFonts w:ascii="Arial" w:hAnsi="Arial"/>
        </w:rPr>
        <w:t xml:space="preserve">le projet propose de créer par une modification de l'article 16 de la loi précitée la base légale permettant </w:t>
      </w:r>
      <w:r w:rsidRPr="00524F8A">
        <w:rPr>
          <w:rFonts w:ascii="Arial" w:hAnsi="Arial"/>
        </w:rPr>
        <w:t>de recourir à des experts ou instituts, sans doute étrangers,</w:t>
      </w:r>
      <w:r>
        <w:rPr>
          <w:rFonts w:ascii="Arial" w:hAnsi="Arial"/>
        </w:rPr>
        <w:t xml:space="preserve"> </w:t>
      </w:r>
      <w:r w:rsidRPr="00524F8A">
        <w:rPr>
          <w:rFonts w:ascii="Arial" w:hAnsi="Arial"/>
        </w:rPr>
        <w:t>pour l’examen des dossiers effectivement introduits au Luxembourg.</w:t>
      </w:r>
    </w:p>
    <w:p w:rsidR="00921874" w:rsidRDefault="00921874"/>
    <w:sectPr w:rsidR="0092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roMon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1174B9"/>
    <w:rsid w:val="00235816"/>
    <w:rsid w:val="00921874"/>
    <w:rsid w:val="009700EB"/>
    <w:rsid w:val="0099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5C06C74-8EE1-4A91-89D5-E9727B0B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B9"/>
    <w:rPr>
      <w:rFonts w:ascii="Tahoma" w:eastAsia="SimSun" w:hAnsi="Tahoma"/>
      <w:sz w:val="22"/>
      <w:szCs w:val="22"/>
      <w:lang w:val="fr-FR"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235816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DP5379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5379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/sftpecos/Dossiers_parlementaires/5379/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7D19D5D-FD5D-4C3F-8F6A-B8C1BF26A515}"/>
</file>

<file path=customXml/itemProps2.xml><?xml version="1.0" encoding="utf-8"?>
<ds:datastoreItem xmlns:ds="http://schemas.openxmlformats.org/officeDocument/2006/customXml" ds:itemID="{455EE7F6-5B11-42D1-B495-354AEBBFE8EA}"/>
</file>

<file path=customXml/itemProps3.xml><?xml version="1.0" encoding="utf-8"?>
<ds:datastoreItem xmlns:ds="http://schemas.openxmlformats.org/officeDocument/2006/customXml" ds:itemID="{CE7479F2-AA85-4D53-8AB5-51E839FC9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5379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cp:lastPrinted>2005-03-21T09:58:00Z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