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74" w:rsidRDefault="00275474" w:rsidP="00275474">
      <w:pPr>
        <w:jc w:val="center"/>
        <w:outlineLvl w:val="0"/>
        <w:rPr>
          <w:rFonts w:ascii="Arial" w:hAnsi="Arial"/>
          <w:b/>
          <w:snapToGrid w:val="0"/>
          <w:sz w:val="28"/>
        </w:rPr>
      </w:pPr>
      <w:bookmarkStart w:id="0" w:name="_GoBack"/>
      <w:bookmarkEnd w:id="0"/>
      <w:r>
        <w:rPr>
          <w:rFonts w:ascii="Arial" w:hAnsi="Arial"/>
          <w:b/>
          <w:snapToGrid w:val="0"/>
          <w:sz w:val="28"/>
        </w:rPr>
        <w:t>PROJET DE LOI 5341</w:t>
      </w:r>
    </w:p>
    <w:p w:rsidR="00275474" w:rsidRDefault="00275474" w:rsidP="00275474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275474" w:rsidRDefault="00275474" w:rsidP="00275474">
      <w:pPr>
        <w:jc w:val="center"/>
        <w:rPr>
          <w:rFonts w:ascii="Arial" w:hAnsi="Arial"/>
          <w:b/>
          <w:snapToGrid w:val="0"/>
          <w:sz w:val="24"/>
        </w:rPr>
      </w:pPr>
    </w:p>
    <w:p w:rsidR="00275474" w:rsidRDefault="00275474" w:rsidP="00275474">
      <w:pPr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portant approbation de la Convention entre le Grand-Duché de Luxembourg et la République de Turquie en matière de sécurité sociale </w:t>
      </w:r>
    </w:p>
    <w:p w:rsidR="00275474" w:rsidRDefault="00275474" w:rsidP="00275474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921874" w:rsidRDefault="00921874"/>
    <w:p w:rsidR="00275474" w:rsidRPr="00BE25F6" w:rsidRDefault="00275474" w:rsidP="00275474">
      <w:pPr>
        <w:jc w:val="both"/>
        <w:rPr>
          <w:rFonts w:ascii="Arial" w:hAnsi="Arial"/>
          <w:sz w:val="22"/>
        </w:rPr>
      </w:pPr>
      <w:r w:rsidRPr="00BE25F6">
        <w:rPr>
          <w:rFonts w:ascii="Arial" w:hAnsi="Arial"/>
          <w:sz w:val="22"/>
        </w:rPr>
        <w:t xml:space="preserve">Le projet de loi a pour objet l’approbation de la convention entre le Grand-Duché de </w:t>
      </w:r>
      <w:r>
        <w:rPr>
          <w:rFonts w:ascii="Arial" w:hAnsi="Arial"/>
          <w:sz w:val="22"/>
        </w:rPr>
        <w:t xml:space="preserve">Luxembourg </w:t>
      </w:r>
      <w:r w:rsidRPr="00BE25F6">
        <w:rPr>
          <w:rFonts w:ascii="Arial" w:hAnsi="Arial"/>
          <w:sz w:val="22"/>
        </w:rPr>
        <w:t>et la République de Turquie sur la sécurité sociale, qui a été signée à Luxembourg en date du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20 novembre 2003.</w:t>
      </w:r>
    </w:p>
    <w:p w:rsidR="00275474" w:rsidRDefault="00275474" w:rsidP="00275474">
      <w:pPr>
        <w:jc w:val="both"/>
        <w:rPr>
          <w:rFonts w:ascii="Arial" w:hAnsi="Arial"/>
          <w:sz w:val="22"/>
        </w:rPr>
      </w:pPr>
    </w:p>
    <w:p w:rsidR="00275474" w:rsidRPr="00BE25F6" w:rsidRDefault="00275474" w:rsidP="00275474">
      <w:pPr>
        <w:jc w:val="both"/>
        <w:rPr>
          <w:rFonts w:ascii="Arial" w:hAnsi="Arial"/>
          <w:sz w:val="22"/>
        </w:rPr>
      </w:pPr>
      <w:r w:rsidRPr="00BE25F6">
        <w:rPr>
          <w:rFonts w:ascii="Arial" w:hAnsi="Arial"/>
          <w:sz w:val="22"/>
        </w:rPr>
        <w:t xml:space="preserve">Cette </w:t>
      </w:r>
      <w:r>
        <w:rPr>
          <w:rFonts w:ascii="Arial" w:hAnsi="Arial"/>
          <w:sz w:val="22"/>
        </w:rPr>
        <w:t>premièr</w:t>
      </w:r>
      <w:r w:rsidRPr="00BE25F6">
        <w:rPr>
          <w:rFonts w:ascii="Arial" w:hAnsi="Arial"/>
          <w:sz w:val="22"/>
        </w:rPr>
        <w:t>e convention</w:t>
      </w:r>
      <w:r>
        <w:rPr>
          <w:rFonts w:ascii="Arial" w:hAnsi="Arial"/>
          <w:sz w:val="22"/>
        </w:rPr>
        <w:t xml:space="preserve"> en la matière avec la Turquie</w:t>
      </w:r>
      <w:r w:rsidRPr="00BE25F6">
        <w:rPr>
          <w:rFonts w:ascii="Arial" w:hAnsi="Arial"/>
          <w:sz w:val="22"/>
        </w:rPr>
        <w:t xml:space="preserve"> garantit les droits en matière de sécurité sociale des personnes qui ont été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soumises successivement ou alternativement aux législations des deux Etats contractants.</w:t>
      </w:r>
    </w:p>
    <w:p w:rsidR="00275474" w:rsidRDefault="00275474" w:rsidP="00275474">
      <w:pPr>
        <w:jc w:val="both"/>
        <w:rPr>
          <w:rFonts w:ascii="Arial" w:hAnsi="Arial"/>
          <w:sz w:val="22"/>
        </w:rPr>
      </w:pPr>
    </w:p>
    <w:p w:rsidR="00275474" w:rsidRPr="00BE25F6" w:rsidRDefault="00275474" w:rsidP="00275474">
      <w:pPr>
        <w:jc w:val="both"/>
        <w:rPr>
          <w:rFonts w:ascii="Arial" w:hAnsi="Arial"/>
          <w:sz w:val="22"/>
        </w:rPr>
      </w:pPr>
      <w:r w:rsidRPr="00BE25F6">
        <w:rPr>
          <w:rFonts w:ascii="Arial" w:hAnsi="Arial"/>
          <w:sz w:val="22"/>
        </w:rPr>
        <w:t>Dans une large mesure la présente convention suit l’aménagement général des conventions bilatérales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conclues jusqu’à présent par le Luxembourg et reprend les formules de coordination usuelles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adoptées tant dans ces instruments que dans le règlement communautaire 1408/71 sur la sécurité sociale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des travailleurs migrants.</w:t>
      </w:r>
    </w:p>
    <w:p w:rsidR="00275474" w:rsidRDefault="00275474" w:rsidP="00275474">
      <w:pPr>
        <w:jc w:val="both"/>
        <w:rPr>
          <w:rFonts w:ascii="Arial" w:hAnsi="Arial"/>
          <w:sz w:val="22"/>
        </w:rPr>
      </w:pPr>
    </w:p>
    <w:p w:rsidR="00275474" w:rsidRPr="00BE25F6" w:rsidRDefault="00275474" w:rsidP="00275474">
      <w:pPr>
        <w:jc w:val="both"/>
        <w:rPr>
          <w:rFonts w:ascii="Arial" w:hAnsi="Arial"/>
          <w:sz w:val="22"/>
        </w:rPr>
      </w:pPr>
      <w:r w:rsidRPr="00BE25F6">
        <w:rPr>
          <w:rFonts w:ascii="Arial" w:hAnsi="Arial"/>
          <w:sz w:val="22"/>
        </w:rPr>
        <w:t>Le champ d’application matériel est très large car la convention s’applique aux législations des deux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Etats contractants relatives à l’assurance maladie-maternité, l’assurance accidents du travail et maladies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professionnelles, l’assurance pension en cas de vieillesse, d’invalidité et de survie, aux prestations de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chômage, ainsi qu’aux prestations familiales. La convention exclut les législations concernant l’</w:t>
      </w:r>
      <w:smartTag w:uri="urn:schemas-microsoft-com:office:smarttags" w:element="PersonName">
        <w:r w:rsidRPr="00BE25F6">
          <w:rPr>
            <w:rFonts w:ascii="Arial" w:hAnsi="Arial"/>
            <w:sz w:val="22"/>
          </w:rPr>
          <w:t>assist</w:t>
        </w:r>
      </w:smartTag>
      <w:r w:rsidRPr="00BE25F6">
        <w:rPr>
          <w:rFonts w:ascii="Arial" w:hAnsi="Arial"/>
          <w:sz w:val="22"/>
        </w:rPr>
        <w:t>ance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sociale et les prestations aux victimes de guerre.</w:t>
      </w:r>
    </w:p>
    <w:p w:rsidR="00275474" w:rsidRDefault="00275474" w:rsidP="00275474">
      <w:pPr>
        <w:jc w:val="both"/>
        <w:rPr>
          <w:rFonts w:ascii="Arial" w:hAnsi="Arial"/>
          <w:sz w:val="22"/>
        </w:rPr>
      </w:pPr>
    </w:p>
    <w:p w:rsidR="00275474" w:rsidRPr="00BE25F6" w:rsidRDefault="00275474" w:rsidP="00275474">
      <w:pPr>
        <w:jc w:val="both"/>
        <w:rPr>
          <w:rFonts w:ascii="Arial" w:hAnsi="Arial"/>
          <w:sz w:val="22"/>
        </w:rPr>
      </w:pPr>
      <w:r w:rsidRPr="00BE25F6">
        <w:rPr>
          <w:rFonts w:ascii="Arial" w:hAnsi="Arial"/>
          <w:sz w:val="22"/>
        </w:rPr>
        <w:t>Pour ce qui est de son champ d’application personnel, la convention s’applique à toutes les personnes,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sans distinction de nationalité, qui sont ou ont été soumises à la législation de l’un ou des deux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Etats contractants ainsi qu’aux membres de leur famille et à leurs survivants. La présente convention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suit ainsi la conception adoptée dans les instruments bilatéraux récents conclus par le Grand-Duché et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celle du règlement communautaire 1408/71 qui depuis son extension aux ressortissants de pays-tiers le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1er juin 2003 ne considère plus la nationalité de l’un des pays de l’Union européenne comme condition</w:t>
      </w:r>
      <w:r>
        <w:rPr>
          <w:rFonts w:ascii="Arial" w:hAnsi="Arial"/>
          <w:sz w:val="22"/>
        </w:rPr>
        <w:t xml:space="preserve"> </w:t>
      </w:r>
      <w:r w:rsidRPr="00BE25F6">
        <w:rPr>
          <w:rFonts w:ascii="Arial" w:hAnsi="Arial"/>
          <w:sz w:val="22"/>
        </w:rPr>
        <w:t>indispensable à son application.</w:t>
      </w:r>
    </w:p>
    <w:p w:rsidR="00275474" w:rsidRDefault="00275474"/>
    <w:sectPr w:rsidR="0027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275474"/>
    <w:rsid w:val="002B42C7"/>
    <w:rsid w:val="00921874"/>
    <w:rsid w:val="00A15C3E"/>
    <w:rsid w:val="00E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CB2F67C9-8646-4AE9-926C-4CD9ECB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74"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A1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DP5341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5341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/sftpecos/Dossiers_parlementaires/5341/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94F0DBC-4F9D-4C89-821C-1D6D5F433FC0}"/>
</file>

<file path=customXml/itemProps2.xml><?xml version="1.0" encoding="utf-8"?>
<ds:datastoreItem xmlns:ds="http://schemas.openxmlformats.org/officeDocument/2006/customXml" ds:itemID="{CCD5B309-0135-483D-950B-2E68AC1F7E80}"/>
</file>

<file path=customXml/itemProps3.xml><?xml version="1.0" encoding="utf-8"?>
<ds:datastoreItem xmlns:ds="http://schemas.openxmlformats.org/officeDocument/2006/customXml" ds:itemID="{FE815EAC-A0F1-4FC3-8F15-0949BF637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5341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cp:lastPrinted>2005-02-28T07:31:00Z</cp:lastPrinted>
  <dcterms:created xsi:type="dcterms:W3CDTF">2024-02-21T07:39:00Z</dcterms:created>
  <dcterms:modified xsi:type="dcterms:W3CDTF">2024-02-21T07:39:00Z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