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bookmarkStart w:id="0" w:name="_GoBack"/>
      <w:bookmarkEnd w:id="0"/>
      <w:r w:rsidRPr="00B76483">
        <w:rPr>
          <w:rFonts w:ascii="Arial" w:hAnsi="Arial" w:cs="Arial"/>
          <w:b/>
          <w:bCs/>
        </w:rPr>
        <w:t>5206</w:t>
      </w:r>
      <w:r>
        <w:rPr>
          <w:rFonts w:ascii="Arial" w:hAnsi="Arial" w:cs="Arial"/>
          <w:b/>
          <w:bCs/>
        </w:rPr>
        <w:t> - Résumé</w:t>
      </w:r>
    </w:p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A433F" w:rsidRDefault="001A433F" w:rsidP="001A4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 xml:space="preserve">Le projet de loi </w:t>
      </w:r>
      <w:r w:rsidR="00DB1327">
        <w:rPr>
          <w:rFonts w:ascii="Arial" w:hAnsi="Arial" w:cs="Arial"/>
        </w:rPr>
        <w:t>5206</w:t>
      </w:r>
      <w:r w:rsidRPr="00B76483">
        <w:rPr>
          <w:rFonts w:ascii="Arial" w:hAnsi="Arial" w:cs="Arial"/>
        </w:rPr>
        <w:t xml:space="preserve"> a pour objet de modifier et de compléter la loi-cadre de 1976 relative à la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lutte contre le bruit en transposant en droit national les principes directeurs de la directive 2002/49/CE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relative à l’évaluation et à la gestion du bruit dans l’environnement. Les modalités et autres conditions techniques nécessaires à la mise en œuvre pratique des mesures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 xml:space="preserve">projetées font l’objet d’un projet de règlement grand-ducal. </w:t>
      </w:r>
    </w:p>
    <w:p w:rsidR="00600ED5" w:rsidRPr="00B76483" w:rsidRDefault="00600ED5" w:rsidP="001A43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4AD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>Le bruit ambiant a plusieurs effets sur l’être humain et il est perçu subjectivement. La nocivité du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bruit est fonction de sa fréquence, de sa durée, de sa répétition et de son intensité. Le fait qu’une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personne ressente ou non des effets dépend considérablement de la sensibilité individuelle du bruit; il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existe toutefois des seuils à ne pas dépasser sans exposer l’organisme humain à des conséquences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dangereuses.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L’effet le plus important du point de vue du nombre de personnes touché</w:t>
      </w:r>
      <w:r>
        <w:rPr>
          <w:rFonts w:ascii="Arial" w:hAnsi="Arial" w:cs="Arial"/>
        </w:rPr>
        <w:t>e</w:t>
      </w:r>
      <w:r w:rsidRPr="00B76483">
        <w:rPr>
          <w:rFonts w:ascii="Arial" w:hAnsi="Arial" w:cs="Arial"/>
        </w:rPr>
        <w:t>s est la gêne. Il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existe en outre un certain nombre d’effets médicaux graves comme l’hypertension artérielle, le stress,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les crises cardiaques et les dommages auditifs, qui concernent une plus faible proportion de la population. Il est évident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que les personnes qui se plaignent d’être gênées par le bruit connaissent une détérioration de leur qualité</w:t>
      </w:r>
      <w:r>
        <w:rPr>
          <w:rFonts w:ascii="Arial" w:hAnsi="Arial" w:cs="Arial"/>
        </w:rPr>
        <w:t xml:space="preserve"> de vie</w:t>
      </w:r>
      <w:r w:rsidRPr="00B76483">
        <w:rPr>
          <w:rFonts w:ascii="Arial" w:hAnsi="Arial" w:cs="Arial"/>
        </w:rPr>
        <w:t>.</w:t>
      </w:r>
    </w:p>
    <w:p w:rsidR="00600ED5" w:rsidRPr="00B76483" w:rsidRDefault="00600ED5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3779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>La directive 2002/49/CE relative à l’évaluation et à la gestion du bruit dans l’environnement vise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à éviter, prévenir ou réduire e</w:t>
      </w:r>
      <w:r w:rsidR="00DB1327">
        <w:rPr>
          <w:rFonts w:ascii="Arial" w:hAnsi="Arial" w:cs="Arial"/>
        </w:rPr>
        <w:t>n priorité les effets nuisibles</w:t>
      </w:r>
      <w:r w:rsidRPr="00B76483">
        <w:rPr>
          <w:rFonts w:ascii="Arial" w:hAnsi="Arial" w:cs="Arial"/>
        </w:rPr>
        <w:t xml:space="preserve"> de l’exposition au bruit.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Elle s’applique au bruit dans l’environnement auquel sont exposés les êtres humains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dans les espaces bâtis, les parcs publics ou d’autres lieux calmes d’une agglomération, les zones calmes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en rase campagne, à proximité des écoles, aux abords des hôpitaux ainsi que dans d’autres bâtiments et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zones sensibles au bruit.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Elle ne s’applique pas au bruit produit par la personne exposée elle-même, au bruit résultant des activités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domestiques, aux bruits de voisinage, au bruit perçu sur les lieux de travail ou à l’intérieur des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moyens de transport, ni au bruit résultant d’activités militaires dans les zones militaires.</w:t>
      </w:r>
      <w:r w:rsidR="00D611A6"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La directive vise également à fournir une base pour mettre au point des mesures communautaires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destinées à réduire les émissions sonores provenant des principales sources, en particulier les véhicules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et les infrastructures routières et ferroviaires, les aéronefs, les matériels extérieurs et industriels et les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 xml:space="preserve">engins mobiles. </w:t>
      </w:r>
    </w:p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F04AD" w:rsidRPr="00B7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50C"/>
    <w:multiLevelType w:val="hybridMultilevel"/>
    <w:tmpl w:val="CB3663CE"/>
    <w:lvl w:ilvl="0" w:tplc="F112EB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AD"/>
    <w:rsid w:val="001A433F"/>
    <w:rsid w:val="003F04AD"/>
    <w:rsid w:val="005D3779"/>
    <w:rsid w:val="00600ED5"/>
    <w:rsid w:val="007A5584"/>
    <w:rsid w:val="00A83FB5"/>
    <w:rsid w:val="00B33C94"/>
    <w:rsid w:val="00D611A6"/>
    <w:rsid w:val="00D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7E44FD0-358C-4C01-81A8-9A5BF84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AD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A4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E31DAEF-90FA-49CD-9ED0-6D74FEE9DAC2}"/>
</file>

<file path=customXml/itemProps2.xml><?xml version="1.0" encoding="utf-8"?>
<ds:datastoreItem xmlns:ds="http://schemas.openxmlformats.org/officeDocument/2006/customXml" ds:itemID="{B8F62A2C-2D25-42A8-81F4-75DA55148E73}"/>
</file>

<file path=customXml/itemProps3.xml><?xml version="1.0" encoding="utf-8"?>
<ds:datastoreItem xmlns:ds="http://schemas.openxmlformats.org/officeDocument/2006/customXml" ds:itemID="{7C385821-5F85-4E2B-B8EE-D97839F52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5206 - Résumé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2006-06-26T12:21:00Z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