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945" w:rsidRDefault="00447945">
      <w:pPr>
        <w:rPr>
          <w:b/>
          <w:i/>
        </w:rPr>
      </w:pPr>
      <w:bookmarkStart w:id="0" w:name="_GoBack"/>
      <w:bookmarkEnd w:id="0"/>
      <w:r>
        <w:t>Résumé du projet de loi dit</w:t>
      </w:r>
      <w:r w:rsidRPr="00447945">
        <w:rPr>
          <w:b/>
          <w:i/>
        </w:rPr>
        <w:t> </w:t>
      </w:r>
    </w:p>
    <w:p w:rsidR="00A11268" w:rsidRDefault="00447945">
      <w:r>
        <w:rPr>
          <w:b/>
          <w:i/>
        </w:rPr>
        <w:t>« </w:t>
      </w:r>
      <w:r w:rsidRPr="00447945">
        <w:rPr>
          <w:b/>
          <w:i/>
        </w:rPr>
        <w:t>d’Hon</w:t>
      </w:r>
      <w:r w:rsidR="00FE62C9">
        <w:rPr>
          <w:b/>
          <w:i/>
        </w:rPr>
        <w:t>d</w:t>
      </w:r>
      <w:r w:rsidRPr="00447945">
        <w:rPr>
          <w:b/>
          <w:i/>
        </w:rPr>
        <w:t>sgesetz</w:t>
      </w:r>
      <w:r>
        <w:rPr>
          <w:b/>
          <w:i/>
        </w:rPr>
        <w:t> »</w:t>
      </w:r>
    </w:p>
    <w:p w:rsidR="00447945" w:rsidRDefault="00447945" w:rsidP="00447945">
      <w:pPr>
        <w:jc w:val="both"/>
        <w:rPr>
          <w:rFonts w:ascii="Arial" w:hAnsi="Arial" w:cs="Arial"/>
          <w:sz w:val="22"/>
          <w:szCs w:val="22"/>
        </w:rPr>
      </w:pPr>
    </w:p>
    <w:p w:rsidR="00187746" w:rsidRDefault="00447945" w:rsidP="004479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Suite à une série d’accidents graves causés en l’an 2000 par des chiens dits d’attaque dans les pays voisins et face au constat d’une propre législation lacunaire en la matière, le Gouvernement a décidé d’élaborer un projet de loi relatif aux chiens</w:t>
      </w:r>
      <w:r w:rsidR="0088333F">
        <w:rPr>
          <w:rFonts w:ascii="Arial" w:hAnsi="Arial" w:cs="Arial"/>
          <w:sz w:val="22"/>
          <w:szCs w:val="22"/>
        </w:rPr>
        <w:t xml:space="preserve">. Ce projet </w:t>
      </w:r>
      <w:r>
        <w:rPr>
          <w:rFonts w:ascii="Arial" w:hAnsi="Arial" w:cs="Arial"/>
          <w:sz w:val="22"/>
          <w:szCs w:val="22"/>
        </w:rPr>
        <w:t xml:space="preserve">vise à répondre à une évolution sociale en ce qui concerne </w:t>
      </w:r>
      <w:r w:rsidR="00615B15">
        <w:rPr>
          <w:rFonts w:ascii="Arial" w:hAnsi="Arial" w:cs="Arial"/>
          <w:sz w:val="22"/>
          <w:szCs w:val="22"/>
        </w:rPr>
        <w:t xml:space="preserve">la </w:t>
      </w:r>
      <w:r w:rsidR="00FE62C9">
        <w:rPr>
          <w:rFonts w:ascii="Arial" w:hAnsi="Arial" w:cs="Arial"/>
          <w:sz w:val="22"/>
          <w:szCs w:val="22"/>
        </w:rPr>
        <w:t xml:space="preserve">tenue de chiens de compagnie </w:t>
      </w:r>
      <w:r w:rsidR="00187746">
        <w:rPr>
          <w:rFonts w:ascii="Arial" w:hAnsi="Arial" w:cs="Arial"/>
          <w:sz w:val="22"/>
          <w:szCs w:val="22"/>
        </w:rPr>
        <w:t>qui se caractérise par la multiplication</w:t>
      </w:r>
      <w:r w:rsidR="0088333F">
        <w:rPr>
          <w:rFonts w:ascii="Arial" w:hAnsi="Arial" w:cs="Arial"/>
          <w:sz w:val="22"/>
          <w:szCs w:val="22"/>
        </w:rPr>
        <w:t>,</w:t>
      </w:r>
      <w:r w:rsidR="00187746">
        <w:rPr>
          <w:rFonts w:ascii="Arial" w:hAnsi="Arial" w:cs="Arial"/>
          <w:sz w:val="22"/>
          <w:szCs w:val="22"/>
        </w:rPr>
        <w:t xml:space="preserve"> depuis les années 1990</w:t>
      </w:r>
      <w:r w:rsidR="0088333F">
        <w:rPr>
          <w:rFonts w:ascii="Arial" w:hAnsi="Arial" w:cs="Arial"/>
          <w:sz w:val="22"/>
          <w:szCs w:val="22"/>
        </w:rPr>
        <w:t>,</w:t>
      </w:r>
      <w:r w:rsidR="00187746">
        <w:rPr>
          <w:rFonts w:ascii="Arial" w:hAnsi="Arial" w:cs="Arial"/>
          <w:sz w:val="22"/>
          <w:szCs w:val="22"/>
        </w:rPr>
        <w:t xml:space="preserve"> des chiens de races ou de croisements susceptibles d’être dangereux.</w:t>
      </w:r>
    </w:p>
    <w:p w:rsidR="00447945" w:rsidRDefault="00447945" w:rsidP="00447945">
      <w:pPr>
        <w:jc w:val="both"/>
        <w:rPr>
          <w:rFonts w:ascii="Arial" w:hAnsi="Arial" w:cs="Arial"/>
          <w:sz w:val="22"/>
          <w:szCs w:val="22"/>
        </w:rPr>
      </w:pPr>
    </w:p>
    <w:p w:rsidR="0088333F" w:rsidRPr="0035241D" w:rsidRDefault="0088333F" w:rsidP="0088333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projet de loi </w:t>
      </w:r>
      <w:r w:rsidR="00E053DE">
        <w:rPr>
          <w:rFonts w:ascii="Arial" w:hAnsi="Arial" w:cs="Arial"/>
          <w:sz w:val="22"/>
          <w:szCs w:val="22"/>
        </w:rPr>
        <w:t>prévoit</w:t>
      </w:r>
      <w:r w:rsidR="006B0108">
        <w:rPr>
          <w:rFonts w:ascii="Arial" w:hAnsi="Arial" w:cs="Arial"/>
          <w:sz w:val="22"/>
          <w:szCs w:val="22"/>
        </w:rPr>
        <w:t xml:space="preserve"> notamment</w:t>
      </w:r>
      <w:r w:rsidR="00E053DE">
        <w:rPr>
          <w:rFonts w:ascii="Arial" w:hAnsi="Arial" w:cs="Arial"/>
          <w:sz w:val="22"/>
          <w:szCs w:val="22"/>
        </w:rPr>
        <w:t xml:space="preserve"> </w:t>
      </w:r>
    </w:p>
    <w:p w:rsidR="0088333F" w:rsidRPr="0035241D" w:rsidRDefault="0088333F" w:rsidP="0088333F">
      <w:pPr>
        <w:jc w:val="both"/>
        <w:rPr>
          <w:rFonts w:ascii="Arial" w:hAnsi="Arial" w:cs="Arial"/>
          <w:sz w:val="22"/>
          <w:szCs w:val="22"/>
        </w:rPr>
      </w:pPr>
    </w:p>
    <w:p w:rsidR="0088333F" w:rsidRDefault="0088333F" w:rsidP="006B0108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35241D">
        <w:rPr>
          <w:rFonts w:ascii="Arial" w:hAnsi="Arial" w:cs="Arial"/>
          <w:sz w:val="22"/>
          <w:szCs w:val="22"/>
        </w:rPr>
        <w:t>a) pour tous les chiens</w:t>
      </w:r>
      <w:r w:rsidR="00E053DE">
        <w:rPr>
          <w:rFonts w:ascii="Arial" w:hAnsi="Arial" w:cs="Arial"/>
          <w:sz w:val="22"/>
          <w:szCs w:val="22"/>
        </w:rPr>
        <w:t> :</w:t>
      </w:r>
    </w:p>
    <w:p w:rsidR="0088333F" w:rsidRPr="008B36A3" w:rsidRDefault="0088333F" w:rsidP="0088333F">
      <w:pPr>
        <w:jc w:val="both"/>
        <w:rPr>
          <w:rFonts w:ascii="Arial" w:hAnsi="Arial" w:cs="Arial"/>
          <w:sz w:val="10"/>
          <w:szCs w:val="10"/>
        </w:rPr>
      </w:pPr>
    </w:p>
    <w:p w:rsidR="0088333F" w:rsidRDefault="00E053DE" w:rsidP="0088333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</w:t>
      </w:r>
      <w:r w:rsidR="0088333F" w:rsidRPr="0035241D">
        <w:rPr>
          <w:rFonts w:ascii="Arial" w:hAnsi="Arial" w:cs="Arial"/>
          <w:sz w:val="22"/>
          <w:szCs w:val="22"/>
        </w:rPr>
        <w:t xml:space="preserve">introduction de l’identification </w:t>
      </w:r>
      <w:r>
        <w:rPr>
          <w:rFonts w:ascii="Arial" w:hAnsi="Arial" w:cs="Arial"/>
          <w:sz w:val="22"/>
          <w:szCs w:val="22"/>
        </w:rPr>
        <w:t xml:space="preserve">électronique </w:t>
      </w:r>
      <w:r w:rsidR="006B0108">
        <w:rPr>
          <w:rFonts w:ascii="Arial" w:hAnsi="Arial" w:cs="Arial"/>
          <w:sz w:val="22"/>
          <w:szCs w:val="22"/>
        </w:rPr>
        <w:t>obligatoire ;</w:t>
      </w:r>
    </w:p>
    <w:p w:rsidR="00E053DE" w:rsidRPr="0035241D" w:rsidRDefault="00E053DE" w:rsidP="00E053D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tenue</w:t>
      </w:r>
      <w:r w:rsidRPr="0035241D">
        <w:rPr>
          <w:rFonts w:ascii="Arial" w:hAnsi="Arial" w:cs="Arial"/>
          <w:sz w:val="22"/>
          <w:szCs w:val="22"/>
        </w:rPr>
        <w:t xml:space="preserve"> en laisse </w:t>
      </w:r>
      <w:r>
        <w:rPr>
          <w:rFonts w:ascii="Arial" w:hAnsi="Arial" w:cs="Arial"/>
          <w:sz w:val="22"/>
          <w:szCs w:val="22"/>
        </w:rPr>
        <w:t>obligatoire à l’intérieur des agglomérations</w:t>
      </w:r>
      <w:r w:rsidRPr="0035241D">
        <w:rPr>
          <w:rFonts w:ascii="Arial" w:hAnsi="Arial" w:cs="Arial"/>
          <w:sz w:val="22"/>
          <w:szCs w:val="22"/>
        </w:rPr>
        <w:t>, dans les parties communes des immeubles collectifs</w:t>
      </w:r>
      <w:r>
        <w:rPr>
          <w:rFonts w:ascii="Arial" w:hAnsi="Arial" w:cs="Arial"/>
          <w:sz w:val="22"/>
          <w:szCs w:val="22"/>
        </w:rPr>
        <w:t xml:space="preserve">, </w:t>
      </w:r>
      <w:r w:rsidRPr="0035241D">
        <w:rPr>
          <w:rFonts w:ascii="Arial" w:hAnsi="Arial" w:cs="Arial"/>
          <w:sz w:val="22"/>
          <w:szCs w:val="22"/>
        </w:rPr>
        <w:t>dans les transports en commun</w:t>
      </w:r>
      <w:r>
        <w:rPr>
          <w:rFonts w:ascii="Arial" w:hAnsi="Arial" w:cs="Arial"/>
          <w:sz w:val="22"/>
          <w:szCs w:val="22"/>
        </w:rPr>
        <w:t>,</w:t>
      </w:r>
      <w:r w:rsidRPr="003524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sur les stations de service et les parkings </w:t>
      </w:r>
      <w:r w:rsidRPr="0035241D">
        <w:rPr>
          <w:rFonts w:ascii="Arial" w:hAnsi="Arial" w:cs="Arial"/>
          <w:sz w:val="22"/>
          <w:szCs w:val="22"/>
        </w:rPr>
        <w:t xml:space="preserve">ouverts au </w:t>
      </w:r>
      <w:r>
        <w:rPr>
          <w:rFonts w:ascii="Arial" w:hAnsi="Arial" w:cs="Arial"/>
          <w:sz w:val="22"/>
          <w:szCs w:val="22"/>
        </w:rPr>
        <w:t>public</w:t>
      </w:r>
      <w:r w:rsidR="006B0108">
        <w:rPr>
          <w:rFonts w:ascii="Arial" w:hAnsi="Arial" w:cs="Arial"/>
          <w:sz w:val="22"/>
          <w:szCs w:val="22"/>
        </w:rPr>
        <w:t> ;</w:t>
      </w:r>
    </w:p>
    <w:p w:rsidR="0088333F" w:rsidRPr="0035241D" w:rsidRDefault="00E053DE" w:rsidP="0088333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</w:t>
      </w:r>
      <w:r w:rsidR="0088333F" w:rsidRPr="0035241D">
        <w:rPr>
          <w:rFonts w:ascii="Arial" w:hAnsi="Arial" w:cs="Arial"/>
          <w:sz w:val="22"/>
          <w:szCs w:val="22"/>
        </w:rPr>
        <w:t>mise en place d’un ensembl</w:t>
      </w:r>
      <w:r>
        <w:rPr>
          <w:rFonts w:ascii="Arial" w:hAnsi="Arial" w:cs="Arial"/>
          <w:sz w:val="22"/>
          <w:szCs w:val="22"/>
        </w:rPr>
        <w:t>e d’obligations pour leur</w:t>
      </w:r>
      <w:r w:rsidR="0088333F" w:rsidRPr="0035241D">
        <w:rPr>
          <w:rFonts w:ascii="Arial" w:hAnsi="Arial" w:cs="Arial"/>
          <w:sz w:val="22"/>
          <w:szCs w:val="22"/>
        </w:rPr>
        <w:t xml:space="preserve"> détention </w:t>
      </w:r>
      <w:r>
        <w:rPr>
          <w:rFonts w:ascii="Arial" w:hAnsi="Arial" w:cs="Arial"/>
          <w:sz w:val="22"/>
          <w:szCs w:val="22"/>
        </w:rPr>
        <w:t xml:space="preserve">(déclaration, </w:t>
      </w:r>
      <w:r w:rsidR="00AE6105">
        <w:rPr>
          <w:rFonts w:ascii="Arial" w:hAnsi="Arial" w:cs="Arial"/>
          <w:sz w:val="22"/>
          <w:szCs w:val="22"/>
        </w:rPr>
        <w:t>couverture par une assurance de responsabilité civile, ...)</w:t>
      </w:r>
      <w:r w:rsidR="006B0108">
        <w:rPr>
          <w:rFonts w:ascii="Arial" w:hAnsi="Arial" w:cs="Arial"/>
          <w:sz w:val="22"/>
          <w:szCs w:val="22"/>
        </w:rPr>
        <w:t> ;</w:t>
      </w:r>
    </w:p>
    <w:p w:rsidR="0088333F" w:rsidRPr="0035241D" w:rsidRDefault="00E053DE" w:rsidP="0088333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</w:t>
      </w:r>
      <w:r w:rsidR="0088333F" w:rsidRPr="0035241D">
        <w:rPr>
          <w:rFonts w:ascii="Arial" w:hAnsi="Arial" w:cs="Arial"/>
          <w:sz w:val="22"/>
          <w:szCs w:val="22"/>
        </w:rPr>
        <w:t>paiement d’une taxe annuelle d’un montant de 10 euros au moins</w:t>
      </w:r>
      <w:r w:rsidR="006B0108">
        <w:rPr>
          <w:rFonts w:ascii="Arial" w:hAnsi="Arial" w:cs="Arial"/>
          <w:sz w:val="22"/>
          <w:szCs w:val="22"/>
        </w:rPr>
        <w:t> ;</w:t>
      </w:r>
    </w:p>
    <w:p w:rsidR="0088333F" w:rsidRPr="0035241D" w:rsidRDefault="006B0108" w:rsidP="0088333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qui sont </w:t>
      </w:r>
      <w:r w:rsidR="0088333F" w:rsidRPr="0035241D">
        <w:rPr>
          <w:rFonts w:ascii="Arial" w:hAnsi="Arial" w:cs="Arial"/>
          <w:sz w:val="22"/>
          <w:szCs w:val="22"/>
        </w:rPr>
        <w:t>déclaré</w:t>
      </w:r>
      <w:r w:rsidR="00AE6105">
        <w:rPr>
          <w:rFonts w:ascii="Arial" w:hAnsi="Arial" w:cs="Arial"/>
          <w:sz w:val="22"/>
          <w:szCs w:val="22"/>
        </w:rPr>
        <w:t>s</w:t>
      </w:r>
      <w:r w:rsidR="0088333F" w:rsidRPr="0035241D">
        <w:rPr>
          <w:rFonts w:ascii="Arial" w:hAnsi="Arial" w:cs="Arial"/>
          <w:sz w:val="22"/>
          <w:szCs w:val="22"/>
        </w:rPr>
        <w:t xml:space="preserve"> dangereux</w:t>
      </w:r>
      <w:r w:rsidR="00AE6105">
        <w:rPr>
          <w:rFonts w:ascii="Arial" w:hAnsi="Arial" w:cs="Arial"/>
          <w:sz w:val="22"/>
          <w:szCs w:val="22"/>
        </w:rPr>
        <w:t>, la possibilité</w:t>
      </w:r>
      <w:r w:rsidR="0088333F" w:rsidRPr="0035241D">
        <w:rPr>
          <w:rFonts w:ascii="Arial" w:hAnsi="Arial" w:cs="Arial"/>
          <w:sz w:val="22"/>
          <w:szCs w:val="22"/>
        </w:rPr>
        <w:t xml:space="preserve"> de contraindre son détenteur </w:t>
      </w:r>
      <w:r w:rsidR="00AE6105">
        <w:rPr>
          <w:rFonts w:ascii="Arial" w:hAnsi="Arial" w:cs="Arial"/>
          <w:sz w:val="22"/>
          <w:szCs w:val="22"/>
        </w:rPr>
        <w:t xml:space="preserve">à certaines mesures (tenue en laisse en tout lieu, </w:t>
      </w:r>
      <w:r w:rsidR="0088333F" w:rsidRPr="0035241D">
        <w:rPr>
          <w:rFonts w:ascii="Arial" w:hAnsi="Arial" w:cs="Arial"/>
          <w:sz w:val="22"/>
          <w:szCs w:val="22"/>
        </w:rPr>
        <w:t>musel</w:t>
      </w:r>
      <w:r w:rsidR="00AE6105">
        <w:rPr>
          <w:rFonts w:ascii="Arial" w:hAnsi="Arial" w:cs="Arial"/>
          <w:sz w:val="22"/>
          <w:szCs w:val="22"/>
        </w:rPr>
        <w:t>age,</w:t>
      </w:r>
      <w:r w:rsidR="0088333F" w:rsidRPr="0035241D">
        <w:rPr>
          <w:rFonts w:ascii="Arial" w:hAnsi="Arial" w:cs="Arial"/>
          <w:sz w:val="22"/>
          <w:szCs w:val="22"/>
        </w:rPr>
        <w:t xml:space="preserve"> cours de dressage</w:t>
      </w:r>
      <w:r w:rsidR="00AE6105">
        <w:rPr>
          <w:rFonts w:ascii="Arial" w:hAnsi="Arial" w:cs="Arial"/>
          <w:sz w:val="22"/>
          <w:szCs w:val="22"/>
        </w:rPr>
        <w:t xml:space="preserve"> ou de formation)</w:t>
      </w:r>
      <w:r>
        <w:rPr>
          <w:rFonts w:ascii="Arial" w:hAnsi="Arial" w:cs="Arial"/>
          <w:sz w:val="22"/>
          <w:szCs w:val="22"/>
        </w:rPr>
        <w:t>.</w:t>
      </w:r>
    </w:p>
    <w:p w:rsidR="0088333F" w:rsidRPr="0035241D" w:rsidRDefault="0088333F" w:rsidP="0088333F">
      <w:pPr>
        <w:jc w:val="both"/>
        <w:rPr>
          <w:rFonts w:ascii="Arial" w:hAnsi="Arial" w:cs="Arial"/>
          <w:sz w:val="22"/>
          <w:szCs w:val="22"/>
        </w:rPr>
      </w:pPr>
    </w:p>
    <w:p w:rsidR="0088333F" w:rsidRPr="0035241D" w:rsidRDefault="0088333F" w:rsidP="006B0108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35241D">
        <w:rPr>
          <w:rFonts w:ascii="Arial" w:hAnsi="Arial" w:cs="Arial"/>
          <w:sz w:val="22"/>
          <w:szCs w:val="22"/>
        </w:rPr>
        <w:t>b) pour les chiens susceptibles d’être dangereux</w:t>
      </w:r>
      <w:r w:rsidR="00AE6105">
        <w:rPr>
          <w:rFonts w:ascii="Arial" w:hAnsi="Arial" w:cs="Arial"/>
          <w:sz w:val="22"/>
          <w:szCs w:val="22"/>
        </w:rPr>
        <w:t> :</w:t>
      </w:r>
    </w:p>
    <w:p w:rsidR="0088333F" w:rsidRPr="006B0108" w:rsidRDefault="0088333F" w:rsidP="0088333F">
      <w:pPr>
        <w:jc w:val="both"/>
        <w:rPr>
          <w:rFonts w:ascii="Arial" w:hAnsi="Arial" w:cs="Arial"/>
          <w:sz w:val="10"/>
          <w:szCs w:val="10"/>
        </w:rPr>
      </w:pPr>
    </w:p>
    <w:p w:rsidR="0088333F" w:rsidRPr="0035241D" w:rsidRDefault="00AE6105" w:rsidP="0088333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</w:t>
      </w:r>
      <w:r w:rsidR="0088333F">
        <w:rPr>
          <w:rFonts w:ascii="Arial" w:hAnsi="Arial" w:cs="Arial"/>
          <w:sz w:val="22"/>
          <w:szCs w:val="22"/>
        </w:rPr>
        <w:t xml:space="preserve">définition de certaines races et croisements de chiens </w:t>
      </w:r>
      <w:r w:rsidR="006B0108">
        <w:rPr>
          <w:rFonts w:ascii="Arial" w:hAnsi="Arial" w:cs="Arial"/>
          <w:sz w:val="22"/>
          <w:szCs w:val="22"/>
        </w:rPr>
        <w:t>susceptibles d’être dangereux ;</w:t>
      </w:r>
    </w:p>
    <w:p w:rsidR="0088333F" w:rsidRPr="0035241D" w:rsidRDefault="00AE6105" w:rsidP="0088333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</w:t>
      </w:r>
      <w:r w:rsidR="0088333F" w:rsidRPr="0035241D">
        <w:rPr>
          <w:rFonts w:ascii="Arial" w:hAnsi="Arial" w:cs="Arial"/>
          <w:sz w:val="22"/>
          <w:szCs w:val="22"/>
        </w:rPr>
        <w:t>mise en place d’un ensemble d’obligations supplémentaires pour la détention de ces chiens, afin de r</w:t>
      </w:r>
      <w:r w:rsidR="006B0108">
        <w:rPr>
          <w:rFonts w:ascii="Arial" w:hAnsi="Arial" w:cs="Arial"/>
          <w:sz w:val="22"/>
          <w:szCs w:val="22"/>
        </w:rPr>
        <w:t>esponsabiliser leurs détenteurs ;</w:t>
      </w:r>
    </w:p>
    <w:p w:rsidR="0088333F" w:rsidRPr="0035241D" w:rsidRDefault="00AE6105" w:rsidP="0088333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soumission de </w:t>
      </w:r>
      <w:r w:rsidR="0088333F">
        <w:rPr>
          <w:rFonts w:ascii="Arial" w:hAnsi="Arial" w:cs="Arial"/>
          <w:sz w:val="22"/>
          <w:szCs w:val="22"/>
        </w:rPr>
        <w:t>l</w:t>
      </w:r>
      <w:r w:rsidR="0088333F" w:rsidRPr="0035241D">
        <w:rPr>
          <w:rFonts w:ascii="Arial" w:hAnsi="Arial" w:cs="Arial"/>
          <w:sz w:val="22"/>
          <w:szCs w:val="22"/>
        </w:rPr>
        <w:t xml:space="preserve">’acquisition, </w:t>
      </w:r>
      <w:r>
        <w:rPr>
          <w:rFonts w:ascii="Arial" w:hAnsi="Arial" w:cs="Arial"/>
          <w:sz w:val="22"/>
          <w:szCs w:val="22"/>
        </w:rPr>
        <w:t xml:space="preserve">de </w:t>
      </w:r>
      <w:r w:rsidR="0088333F">
        <w:rPr>
          <w:rFonts w:ascii="Arial" w:hAnsi="Arial" w:cs="Arial"/>
          <w:sz w:val="22"/>
          <w:szCs w:val="22"/>
        </w:rPr>
        <w:t>la</w:t>
      </w:r>
      <w:r w:rsidR="0088333F" w:rsidRPr="0035241D">
        <w:rPr>
          <w:rFonts w:ascii="Arial" w:hAnsi="Arial" w:cs="Arial"/>
          <w:sz w:val="22"/>
          <w:szCs w:val="22"/>
        </w:rPr>
        <w:t xml:space="preserve"> cession, </w:t>
      </w:r>
      <w:r>
        <w:rPr>
          <w:rFonts w:ascii="Arial" w:hAnsi="Arial" w:cs="Arial"/>
          <w:sz w:val="22"/>
          <w:szCs w:val="22"/>
        </w:rPr>
        <w:t xml:space="preserve">de </w:t>
      </w:r>
      <w:r w:rsidR="0088333F">
        <w:rPr>
          <w:rFonts w:ascii="Arial" w:hAnsi="Arial" w:cs="Arial"/>
          <w:sz w:val="22"/>
          <w:szCs w:val="22"/>
        </w:rPr>
        <w:t xml:space="preserve">l’importation et </w:t>
      </w:r>
      <w:r>
        <w:rPr>
          <w:rFonts w:ascii="Arial" w:hAnsi="Arial" w:cs="Arial"/>
          <w:sz w:val="22"/>
          <w:szCs w:val="22"/>
        </w:rPr>
        <w:t xml:space="preserve">de </w:t>
      </w:r>
      <w:r w:rsidR="0088333F">
        <w:rPr>
          <w:rFonts w:ascii="Arial" w:hAnsi="Arial" w:cs="Arial"/>
          <w:sz w:val="22"/>
          <w:szCs w:val="22"/>
        </w:rPr>
        <w:t>l</w:t>
      </w:r>
      <w:r w:rsidR="0088333F" w:rsidRPr="0035241D">
        <w:rPr>
          <w:rFonts w:ascii="Arial" w:hAnsi="Arial" w:cs="Arial"/>
          <w:sz w:val="22"/>
          <w:szCs w:val="22"/>
        </w:rPr>
        <w:t>’introduction des chiens d’attaque sur le territoire luxembourgeois</w:t>
      </w:r>
      <w:r w:rsidR="0088333F">
        <w:rPr>
          <w:rFonts w:ascii="Arial" w:hAnsi="Arial" w:cs="Arial"/>
          <w:sz w:val="22"/>
          <w:szCs w:val="22"/>
        </w:rPr>
        <w:t xml:space="preserve"> à une autorisation spéciale</w:t>
      </w:r>
      <w:r w:rsidR="006B0108">
        <w:rPr>
          <w:rFonts w:ascii="Arial" w:hAnsi="Arial" w:cs="Arial"/>
          <w:sz w:val="22"/>
          <w:szCs w:val="22"/>
        </w:rPr>
        <w:t> ;</w:t>
      </w:r>
    </w:p>
    <w:p w:rsidR="00AE6105" w:rsidRDefault="00AE6105" w:rsidP="0088333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</w:t>
      </w:r>
      <w:r w:rsidR="0088333F" w:rsidRPr="0035241D">
        <w:rPr>
          <w:rFonts w:ascii="Arial" w:hAnsi="Arial" w:cs="Arial"/>
          <w:sz w:val="22"/>
          <w:szCs w:val="22"/>
        </w:rPr>
        <w:t>restri</w:t>
      </w:r>
      <w:r>
        <w:rPr>
          <w:rFonts w:ascii="Arial" w:hAnsi="Arial" w:cs="Arial"/>
          <w:sz w:val="22"/>
          <w:szCs w:val="22"/>
        </w:rPr>
        <w:t>ctio</w:t>
      </w:r>
      <w:r w:rsidR="0088333F" w:rsidRPr="0035241D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de</w:t>
      </w:r>
      <w:r w:rsidR="0088333F" w:rsidRPr="0035241D">
        <w:rPr>
          <w:rFonts w:ascii="Arial" w:hAnsi="Arial" w:cs="Arial"/>
          <w:sz w:val="22"/>
          <w:szCs w:val="22"/>
        </w:rPr>
        <w:t xml:space="preserve"> la liberté de circulation des chiens po</w:t>
      </w:r>
      <w:r w:rsidR="006B0108">
        <w:rPr>
          <w:rFonts w:ascii="Arial" w:hAnsi="Arial" w:cs="Arial"/>
          <w:sz w:val="22"/>
          <w:szCs w:val="22"/>
        </w:rPr>
        <w:t>tentiellement dangereux ;</w:t>
      </w:r>
    </w:p>
    <w:p w:rsidR="0088333F" w:rsidRPr="0035241D" w:rsidRDefault="00AE6105" w:rsidP="0088333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</w:t>
      </w:r>
      <w:r w:rsidR="0088333F">
        <w:rPr>
          <w:rFonts w:ascii="Arial" w:hAnsi="Arial" w:cs="Arial"/>
          <w:sz w:val="22"/>
          <w:szCs w:val="22"/>
        </w:rPr>
        <w:t>l</w:t>
      </w:r>
      <w:r w:rsidR="0088333F" w:rsidRPr="0035241D">
        <w:rPr>
          <w:rFonts w:ascii="Arial" w:hAnsi="Arial" w:cs="Arial"/>
          <w:sz w:val="22"/>
          <w:szCs w:val="22"/>
        </w:rPr>
        <w:t>imit</w:t>
      </w:r>
      <w:r>
        <w:rPr>
          <w:rFonts w:ascii="Arial" w:hAnsi="Arial" w:cs="Arial"/>
          <w:sz w:val="22"/>
          <w:szCs w:val="22"/>
        </w:rPr>
        <w:t>ation du</w:t>
      </w:r>
      <w:r w:rsidR="0088333F" w:rsidRPr="0035241D">
        <w:rPr>
          <w:rFonts w:ascii="Arial" w:hAnsi="Arial" w:cs="Arial"/>
          <w:sz w:val="22"/>
          <w:szCs w:val="22"/>
        </w:rPr>
        <w:t xml:space="preserve"> dressage des chiens au mordant à certaines activités et aux titulaires d’un certificat de capacité</w:t>
      </w:r>
      <w:r w:rsidR="006B0108">
        <w:rPr>
          <w:rFonts w:ascii="Arial" w:hAnsi="Arial" w:cs="Arial"/>
          <w:sz w:val="22"/>
          <w:szCs w:val="22"/>
        </w:rPr>
        <w:t>.</w:t>
      </w:r>
    </w:p>
    <w:p w:rsidR="0088333F" w:rsidRPr="0035241D" w:rsidRDefault="0088333F" w:rsidP="0088333F">
      <w:pPr>
        <w:jc w:val="both"/>
        <w:rPr>
          <w:rFonts w:ascii="Arial" w:hAnsi="Arial" w:cs="Arial"/>
          <w:sz w:val="22"/>
          <w:szCs w:val="22"/>
        </w:rPr>
      </w:pPr>
    </w:p>
    <w:p w:rsidR="0088333F" w:rsidRPr="0035241D" w:rsidRDefault="0088333F" w:rsidP="006B0108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35241D">
        <w:rPr>
          <w:rFonts w:ascii="Arial" w:hAnsi="Arial" w:cs="Arial"/>
          <w:sz w:val="22"/>
          <w:szCs w:val="22"/>
        </w:rPr>
        <w:t xml:space="preserve">c) </w:t>
      </w:r>
      <w:r w:rsidR="006B0108">
        <w:rPr>
          <w:rFonts w:ascii="Arial" w:hAnsi="Arial" w:cs="Arial"/>
          <w:sz w:val="22"/>
          <w:szCs w:val="22"/>
        </w:rPr>
        <w:t xml:space="preserve">des </w:t>
      </w:r>
      <w:r w:rsidRPr="0035241D">
        <w:rPr>
          <w:rFonts w:ascii="Arial" w:hAnsi="Arial" w:cs="Arial"/>
          <w:sz w:val="22"/>
          <w:szCs w:val="22"/>
        </w:rPr>
        <w:t>sanctions pénales</w:t>
      </w:r>
      <w:r w:rsidR="00AE6105">
        <w:rPr>
          <w:rFonts w:ascii="Arial" w:hAnsi="Arial" w:cs="Arial"/>
          <w:sz w:val="22"/>
          <w:szCs w:val="22"/>
        </w:rPr>
        <w:t> :</w:t>
      </w:r>
    </w:p>
    <w:p w:rsidR="0088333F" w:rsidRPr="0035241D" w:rsidRDefault="0088333F" w:rsidP="0088333F">
      <w:pPr>
        <w:jc w:val="both"/>
        <w:rPr>
          <w:rFonts w:ascii="Arial" w:hAnsi="Arial" w:cs="Arial"/>
          <w:sz w:val="22"/>
          <w:szCs w:val="22"/>
        </w:rPr>
      </w:pPr>
    </w:p>
    <w:p w:rsidR="0088333F" w:rsidRPr="0035241D" w:rsidRDefault="00AE6105" w:rsidP="0088333F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35241D">
        <w:rPr>
          <w:rFonts w:ascii="Arial" w:hAnsi="Arial" w:cs="Arial"/>
          <w:sz w:val="22"/>
          <w:szCs w:val="22"/>
        </w:rPr>
        <w:t>afin de pouvoi</w:t>
      </w:r>
      <w:r>
        <w:rPr>
          <w:rFonts w:ascii="Arial" w:hAnsi="Arial" w:cs="Arial"/>
          <w:sz w:val="22"/>
          <w:szCs w:val="22"/>
        </w:rPr>
        <w:t xml:space="preserve">r garantir la bonne exécution du dispositif légal </w:t>
      </w:r>
      <w:r w:rsidR="0088333F" w:rsidRPr="0035241D">
        <w:rPr>
          <w:rFonts w:ascii="Arial" w:hAnsi="Arial" w:cs="Arial"/>
          <w:sz w:val="22"/>
          <w:szCs w:val="22"/>
        </w:rPr>
        <w:t xml:space="preserve">un dispositif pénal complet et plus répressif </w:t>
      </w:r>
      <w:r>
        <w:rPr>
          <w:rFonts w:ascii="Arial" w:hAnsi="Arial" w:cs="Arial"/>
          <w:sz w:val="22"/>
          <w:szCs w:val="22"/>
        </w:rPr>
        <w:t>est introduit</w:t>
      </w:r>
      <w:r w:rsidR="006B0108">
        <w:rPr>
          <w:rFonts w:ascii="Arial" w:hAnsi="Arial" w:cs="Arial"/>
          <w:sz w:val="22"/>
          <w:szCs w:val="22"/>
        </w:rPr>
        <w:t> ;</w:t>
      </w:r>
    </w:p>
    <w:p w:rsidR="0088333F" w:rsidRPr="0035241D" w:rsidRDefault="0088333F" w:rsidP="0088333F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35241D">
        <w:rPr>
          <w:rFonts w:ascii="Arial" w:hAnsi="Arial" w:cs="Arial"/>
          <w:sz w:val="22"/>
          <w:szCs w:val="22"/>
        </w:rPr>
        <w:t>un service de fourrière au niv</w:t>
      </w:r>
      <w:r>
        <w:rPr>
          <w:rFonts w:ascii="Arial" w:hAnsi="Arial" w:cs="Arial"/>
          <w:sz w:val="22"/>
          <w:szCs w:val="22"/>
        </w:rPr>
        <w:t xml:space="preserve">eau communal ou intercommunal </w:t>
      </w:r>
      <w:r w:rsidR="007E3101">
        <w:rPr>
          <w:rFonts w:ascii="Arial" w:hAnsi="Arial" w:cs="Arial"/>
          <w:sz w:val="22"/>
          <w:szCs w:val="22"/>
        </w:rPr>
        <w:t>est i</w:t>
      </w:r>
      <w:r w:rsidR="007E3101" w:rsidRPr="0035241D">
        <w:rPr>
          <w:rFonts w:ascii="Arial" w:hAnsi="Arial" w:cs="Arial"/>
          <w:sz w:val="22"/>
          <w:szCs w:val="22"/>
        </w:rPr>
        <w:t>nstaur</w:t>
      </w:r>
      <w:r w:rsidR="007E3101">
        <w:rPr>
          <w:rFonts w:ascii="Arial" w:hAnsi="Arial" w:cs="Arial"/>
          <w:sz w:val="22"/>
          <w:szCs w:val="22"/>
        </w:rPr>
        <w:t xml:space="preserve">é, </w:t>
      </w:r>
      <w:r>
        <w:rPr>
          <w:rFonts w:ascii="Arial" w:hAnsi="Arial" w:cs="Arial"/>
          <w:sz w:val="22"/>
          <w:szCs w:val="22"/>
        </w:rPr>
        <w:t>permett</w:t>
      </w:r>
      <w:r w:rsidR="007E3101">
        <w:rPr>
          <w:rFonts w:ascii="Arial" w:hAnsi="Arial" w:cs="Arial"/>
          <w:sz w:val="22"/>
          <w:szCs w:val="22"/>
        </w:rPr>
        <w:t>ant</w:t>
      </w:r>
      <w:r>
        <w:rPr>
          <w:rFonts w:ascii="Arial" w:hAnsi="Arial" w:cs="Arial"/>
          <w:sz w:val="22"/>
          <w:szCs w:val="22"/>
        </w:rPr>
        <w:t xml:space="preserve"> </w:t>
      </w:r>
      <w:r w:rsidRPr="0035241D">
        <w:rPr>
          <w:rFonts w:ascii="Arial" w:hAnsi="Arial" w:cs="Arial"/>
          <w:sz w:val="22"/>
          <w:szCs w:val="22"/>
        </w:rPr>
        <w:t>d’accueillir les chiens saisis en exécution de la présente loi.</w:t>
      </w:r>
    </w:p>
    <w:sectPr w:rsidR="0088333F" w:rsidRPr="00352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A6DA1"/>
    <w:multiLevelType w:val="hybridMultilevel"/>
    <w:tmpl w:val="60FAAAC4"/>
    <w:lvl w:ilvl="0" w:tplc="B0FEAE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AE90E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BA74B4"/>
    <w:multiLevelType w:val="hybridMultilevel"/>
    <w:tmpl w:val="D14C0A52"/>
    <w:lvl w:ilvl="0" w:tplc="B0FEAE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3767B"/>
    <w:multiLevelType w:val="hybridMultilevel"/>
    <w:tmpl w:val="2D7E91DE"/>
    <w:lvl w:ilvl="0" w:tplc="B0FEAE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1E65"/>
    <w:rsid w:val="0000279B"/>
    <w:rsid w:val="00187746"/>
    <w:rsid w:val="00447945"/>
    <w:rsid w:val="00615B15"/>
    <w:rsid w:val="006B0108"/>
    <w:rsid w:val="007E3101"/>
    <w:rsid w:val="0088333F"/>
    <w:rsid w:val="00A11268"/>
    <w:rsid w:val="00A81E65"/>
    <w:rsid w:val="00AE6105"/>
    <w:rsid w:val="00BF0C78"/>
    <w:rsid w:val="00D573C4"/>
    <w:rsid w:val="00E053DE"/>
    <w:rsid w:val="00FE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2474233E-3033-43B8-98E2-4CEB72EC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DP4985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4985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/sftpecos/Dossiers_parlementaires/4985/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D5C98712-AA15-41E3-875B-FA2A67148293}"/>
</file>

<file path=customXml/itemProps2.xml><?xml version="1.0" encoding="utf-8"?>
<ds:datastoreItem xmlns:ds="http://schemas.openxmlformats.org/officeDocument/2006/customXml" ds:itemID="{838BB5A6-39DB-41A7-B527-7C257625D911}"/>
</file>

<file path=customXml/itemProps3.xml><?xml version="1.0" encoding="utf-8"?>
<ds:datastoreItem xmlns:ds="http://schemas.openxmlformats.org/officeDocument/2006/customXml" ds:itemID="{61AC97CB-BE00-4B4E-A7FD-F4FC33F351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1867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Résumé du projet de loi dit </vt:lpstr>
    </vt:vector>
  </TitlesOfParts>
  <Company>Chambre des Députés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Timon Oesch</dc:creator>
  <cp:keywords/>
  <dc:description/>
  <cp:lastModifiedBy>SYSTEM</cp:lastModifiedBy>
  <cp:revision>2</cp:revision>
  <dcterms:created xsi:type="dcterms:W3CDTF">2024-02-21T07:42:00Z</dcterms:created>
  <dcterms:modified xsi:type="dcterms:W3CDTF">2024-02-21T07:42:00Z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