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4E" w:rsidRPr="005C6D5A" w:rsidRDefault="000F224E" w:rsidP="000F224E">
      <w:pPr>
        <w:jc w:val="both"/>
        <w:rPr>
          <w:rFonts w:ascii="Arial" w:hAnsi="Arial" w:cs="Arial"/>
          <w:b/>
          <w:u w:val="single"/>
        </w:rPr>
      </w:pPr>
      <w:bookmarkStart w:id="0" w:name="_GoBack"/>
      <w:bookmarkEnd w:id="0"/>
      <w:r w:rsidRPr="005C6D5A">
        <w:rPr>
          <w:rFonts w:ascii="Arial" w:hAnsi="Arial" w:cs="Arial"/>
          <w:b/>
          <w:u w:val="single"/>
        </w:rPr>
        <w:t>RESUME 4513</w:t>
      </w:r>
    </w:p>
    <w:p w:rsidR="000F224E" w:rsidRPr="000F224E" w:rsidRDefault="000F224E" w:rsidP="000F224E">
      <w:pPr>
        <w:jc w:val="both"/>
        <w:rPr>
          <w:rFonts w:ascii="Arial" w:hAnsi="Arial" w:cs="Arial"/>
          <w:sz w:val="22"/>
          <w:szCs w:val="22"/>
        </w:rPr>
      </w:pPr>
    </w:p>
    <w:p w:rsidR="005C6D5A" w:rsidRDefault="003C7055" w:rsidP="005C6D5A">
      <w:pPr>
        <w:jc w:val="both"/>
        <w:rPr>
          <w:rFonts w:ascii="Arial" w:hAnsi="Arial" w:cs="Arial"/>
        </w:rPr>
      </w:pPr>
      <w:r>
        <w:rPr>
          <w:rFonts w:ascii="Arial" w:hAnsi="Arial" w:cs="Arial"/>
        </w:rPr>
        <w:t>C</w:t>
      </w:r>
      <w:r w:rsidR="005C6D5A" w:rsidRPr="00AF7A9F">
        <w:rPr>
          <w:rFonts w:ascii="Arial" w:hAnsi="Arial" w:cs="Arial"/>
        </w:rPr>
        <w:t xml:space="preserve">e projet de loi se propose d’approuver la Convention d’Aarhus du 25 juin 1998 sur l'accès à l'information, la participation du public au processus décisionnel et l'accès à la justice en matière d'environnement. </w:t>
      </w:r>
      <w:r w:rsidR="005C6D5A">
        <w:rPr>
          <w:rFonts w:ascii="Arial" w:hAnsi="Arial" w:cs="Arial"/>
        </w:rPr>
        <w:t xml:space="preserve">La Convention d’Aarhus se compose de trois volets : </w:t>
      </w:r>
    </w:p>
    <w:p w:rsidR="005C6D5A" w:rsidRPr="00724C81" w:rsidRDefault="005C6D5A" w:rsidP="00323B17">
      <w:pPr>
        <w:numPr>
          <w:ilvl w:val="0"/>
          <w:numId w:val="6"/>
        </w:numPr>
        <w:autoSpaceDE w:val="0"/>
        <w:autoSpaceDN w:val="0"/>
        <w:adjustRightInd w:val="0"/>
        <w:jc w:val="both"/>
        <w:rPr>
          <w:rFonts w:ascii="Arial" w:hAnsi="Arial" w:cs="Arial"/>
        </w:rPr>
      </w:pPr>
      <w:r w:rsidRPr="00D43D11">
        <w:rPr>
          <w:rFonts w:ascii="Arial" w:hAnsi="Arial" w:cs="Arial"/>
          <w:u w:val="single"/>
        </w:rPr>
        <w:t>L’accès à</w:t>
      </w:r>
      <w:r>
        <w:rPr>
          <w:rFonts w:ascii="Arial" w:hAnsi="Arial" w:cs="Arial"/>
          <w:u w:val="single"/>
        </w:rPr>
        <w:t xml:space="preserve"> l’information :</w:t>
      </w:r>
      <w:r w:rsidRPr="005C6D5A">
        <w:rPr>
          <w:rFonts w:ascii="Arial" w:hAnsi="Arial" w:cs="Arial"/>
        </w:rPr>
        <w:t xml:space="preserve"> </w:t>
      </w:r>
      <w:r>
        <w:rPr>
          <w:rFonts w:ascii="Arial" w:hAnsi="Arial" w:cs="Arial"/>
        </w:rPr>
        <w:t>L’article 4 concerne l’</w:t>
      </w:r>
      <w:r w:rsidRPr="00724C81">
        <w:rPr>
          <w:rFonts w:ascii="Arial" w:hAnsi="Arial" w:cs="Arial"/>
        </w:rPr>
        <w:t>accès à l’information</w:t>
      </w:r>
      <w:r>
        <w:rPr>
          <w:rFonts w:ascii="Arial" w:hAnsi="Arial" w:cs="Arial"/>
        </w:rPr>
        <w:t xml:space="preserve"> sur l’environnement ; il</w:t>
      </w:r>
      <w:r>
        <w:rPr>
          <w:rFonts w:ascii="Arial" w:hAnsi="Arial" w:cs="Arial"/>
          <w:lang w:val="fr-LU"/>
        </w:rPr>
        <w:t xml:space="preserve"> stipule que </w:t>
      </w:r>
      <w:r>
        <w:rPr>
          <w:rFonts w:ascii="Arial" w:hAnsi="Arial" w:cs="Arial"/>
        </w:rPr>
        <w:t>chacun a le droit de</w:t>
      </w:r>
      <w:r w:rsidRPr="00724C81">
        <w:rPr>
          <w:rFonts w:ascii="Arial" w:hAnsi="Arial" w:cs="Arial"/>
        </w:rPr>
        <w:t xml:space="preserve"> demander des renseignemen</w:t>
      </w:r>
      <w:r>
        <w:rPr>
          <w:rFonts w:ascii="Arial" w:hAnsi="Arial" w:cs="Arial"/>
        </w:rPr>
        <w:t>ts en matière d'environnement, que c</w:t>
      </w:r>
      <w:r w:rsidRPr="00724C81">
        <w:rPr>
          <w:rFonts w:ascii="Arial" w:hAnsi="Arial" w:cs="Arial"/>
        </w:rPr>
        <w:t>es informations doivent lui être fournies dans le mois de leur demande</w:t>
      </w:r>
      <w:r>
        <w:rPr>
          <w:rFonts w:ascii="Arial" w:hAnsi="Arial" w:cs="Arial"/>
        </w:rPr>
        <w:t xml:space="preserve"> et que l’</w:t>
      </w:r>
      <w:r w:rsidRPr="00724C81">
        <w:rPr>
          <w:rFonts w:ascii="Arial" w:hAnsi="Arial" w:cs="Arial"/>
        </w:rPr>
        <w:t>autorité publique sollicitée qui ne dispose pas des renseignements demandés doit en avertir le requérant et lui communiquer les coordonnées de l'autorité à laquelle il faut s'adresser pour obtenir satisfaction.</w:t>
      </w:r>
      <w:r>
        <w:rPr>
          <w:rFonts w:ascii="Arial" w:hAnsi="Arial" w:cs="Arial"/>
        </w:rPr>
        <w:t xml:space="preserve"> L’article 5 </w:t>
      </w:r>
      <w:r w:rsidRPr="00724C81">
        <w:rPr>
          <w:rFonts w:ascii="Arial" w:hAnsi="Arial" w:cs="Arial"/>
        </w:rPr>
        <w:t>oblige les Etats à rassembler et à diffuser des informations générales sur l'état de l'environnement.</w:t>
      </w:r>
      <w:r>
        <w:rPr>
          <w:rFonts w:ascii="Arial" w:hAnsi="Arial" w:cs="Arial"/>
        </w:rPr>
        <w:t xml:space="preserve"> </w:t>
      </w:r>
      <w:r w:rsidRPr="00A6736E">
        <w:rPr>
          <w:rFonts w:ascii="Arial" w:hAnsi="Arial" w:cs="Arial"/>
        </w:rPr>
        <w:t xml:space="preserve">Ce </w:t>
      </w:r>
      <w:r w:rsidRPr="00A6736E">
        <w:rPr>
          <w:rFonts w:ascii="Arial" w:hAnsi="Arial" w:cs="Arial"/>
          <w:iCs/>
          <w:lang w:val="fr-LU"/>
        </w:rPr>
        <w:t>premier volet</w:t>
      </w:r>
      <w:r w:rsidRPr="00A6736E">
        <w:rPr>
          <w:rFonts w:ascii="Arial" w:hAnsi="Arial" w:cs="Arial"/>
          <w:lang w:val="fr-LU"/>
        </w:rPr>
        <w:t xml:space="preserve"> est </w:t>
      </w:r>
      <w:r>
        <w:rPr>
          <w:rFonts w:ascii="Arial" w:hAnsi="Arial" w:cs="Arial"/>
          <w:lang w:val="fr-LU"/>
        </w:rPr>
        <w:t>transposé au niveau européen</w:t>
      </w:r>
      <w:r w:rsidRPr="00A6736E">
        <w:rPr>
          <w:rFonts w:ascii="Arial" w:hAnsi="Arial" w:cs="Arial"/>
          <w:lang w:val="fr-LU"/>
        </w:rPr>
        <w:t xml:space="preserve"> par la directive 2003/4/CE concernant l’accès du</w:t>
      </w:r>
      <w:r w:rsidRPr="00724C81">
        <w:rPr>
          <w:rFonts w:ascii="Arial" w:hAnsi="Arial" w:cs="Arial"/>
          <w:lang w:val="fr-LU"/>
        </w:rPr>
        <w:t xml:space="preserve"> public à l’information en matière d’environnement et abrogeant la directive 90/</w:t>
      </w:r>
      <w:r>
        <w:rPr>
          <w:rFonts w:ascii="Arial" w:hAnsi="Arial" w:cs="Arial"/>
          <w:lang w:val="fr-LU"/>
        </w:rPr>
        <w:t>313/CEE du Conseil et</w:t>
      </w:r>
      <w:r w:rsidRPr="00724C81">
        <w:rPr>
          <w:rFonts w:ascii="Arial" w:hAnsi="Arial" w:cs="Arial"/>
          <w:lang w:val="fr-LU"/>
        </w:rPr>
        <w:t xml:space="preserve"> fait l’objet</w:t>
      </w:r>
      <w:r>
        <w:rPr>
          <w:rFonts w:ascii="Arial" w:hAnsi="Arial" w:cs="Arial"/>
          <w:lang w:val="fr-LU"/>
        </w:rPr>
        <w:t>, au niveau national,</w:t>
      </w:r>
      <w:r w:rsidRPr="00724C81">
        <w:rPr>
          <w:rFonts w:ascii="Arial" w:hAnsi="Arial" w:cs="Arial"/>
          <w:lang w:val="fr-LU"/>
        </w:rPr>
        <w:t xml:space="preserve"> du projet de loi</w:t>
      </w:r>
      <w:r>
        <w:rPr>
          <w:rFonts w:ascii="Arial" w:hAnsi="Arial" w:cs="Arial"/>
          <w:lang w:val="fr-LU"/>
        </w:rPr>
        <w:t xml:space="preserve"> 5217. </w:t>
      </w:r>
    </w:p>
    <w:p w:rsidR="005C6D5A" w:rsidRPr="00EA0C5E" w:rsidRDefault="005C6D5A" w:rsidP="00323B17">
      <w:pPr>
        <w:numPr>
          <w:ilvl w:val="0"/>
          <w:numId w:val="6"/>
        </w:numPr>
        <w:autoSpaceDE w:val="0"/>
        <w:autoSpaceDN w:val="0"/>
        <w:adjustRightInd w:val="0"/>
        <w:jc w:val="both"/>
        <w:rPr>
          <w:rFonts w:ascii="Arial" w:hAnsi="Arial" w:cs="Arial"/>
        </w:rPr>
      </w:pPr>
      <w:r w:rsidRPr="00D43D11">
        <w:rPr>
          <w:rFonts w:ascii="Arial" w:hAnsi="Arial" w:cs="Arial"/>
          <w:u w:val="single"/>
        </w:rPr>
        <w:t>La participation du public au proces</w:t>
      </w:r>
      <w:r>
        <w:rPr>
          <w:rFonts w:ascii="Arial" w:hAnsi="Arial" w:cs="Arial"/>
          <w:u w:val="single"/>
        </w:rPr>
        <w:t>sus décisionnel :</w:t>
      </w:r>
      <w:r>
        <w:rPr>
          <w:rFonts w:ascii="Arial" w:hAnsi="Arial" w:cs="Arial"/>
        </w:rPr>
        <w:t xml:space="preserve"> L’article 6 fixe le cadre pour la</w:t>
      </w:r>
      <w:r w:rsidRPr="00724C81">
        <w:rPr>
          <w:rFonts w:ascii="Arial" w:hAnsi="Arial" w:cs="Arial"/>
        </w:rPr>
        <w:t xml:space="preserve"> participation du public aux décisions relatives à des activités particuli</w:t>
      </w:r>
      <w:r w:rsidR="00323B17">
        <w:rPr>
          <w:rFonts w:ascii="Arial" w:hAnsi="Arial" w:cs="Arial"/>
        </w:rPr>
        <w:t>ères. L</w:t>
      </w:r>
      <w:r>
        <w:rPr>
          <w:rFonts w:ascii="Arial" w:hAnsi="Arial" w:cs="Arial"/>
        </w:rPr>
        <w:t>’article 7 porte sur</w:t>
      </w:r>
      <w:r w:rsidRPr="00724C81">
        <w:rPr>
          <w:rFonts w:ascii="Arial" w:hAnsi="Arial" w:cs="Arial"/>
        </w:rPr>
        <w:t xml:space="preserve"> </w:t>
      </w:r>
      <w:r>
        <w:rPr>
          <w:rFonts w:ascii="Arial" w:hAnsi="Arial" w:cs="Arial"/>
        </w:rPr>
        <w:t>la p</w:t>
      </w:r>
      <w:r w:rsidRPr="00724C81">
        <w:rPr>
          <w:rFonts w:ascii="Arial" w:hAnsi="Arial" w:cs="Arial"/>
        </w:rPr>
        <w:t>articipation du public en ce qui concerne les plans, programmes et politi</w:t>
      </w:r>
      <w:r>
        <w:rPr>
          <w:rFonts w:ascii="Arial" w:hAnsi="Arial" w:cs="Arial"/>
        </w:rPr>
        <w:t>ques relatifs à l'environnement</w:t>
      </w:r>
      <w:r w:rsidR="00323B17">
        <w:rPr>
          <w:rFonts w:ascii="Arial" w:hAnsi="Arial" w:cs="Arial"/>
        </w:rPr>
        <w:t>. L</w:t>
      </w:r>
      <w:r>
        <w:rPr>
          <w:rFonts w:ascii="Arial" w:hAnsi="Arial" w:cs="Arial"/>
        </w:rPr>
        <w:t>’article 8 se rapporte à</w:t>
      </w:r>
      <w:r w:rsidRPr="00724C81">
        <w:rPr>
          <w:rFonts w:ascii="Arial" w:hAnsi="Arial" w:cs="Arial"/>
        </w:rPr>
        <w:t xml:space="preserve"> </w:t>
      </w:r>
      <w:r>
        <w:rPr>
          <w:rFonts w:ascii="Arial" w:hAnsi="Arial" w:cs="Arial"/>
        </w:rPr>
        <w:t>la p</w:t>
      </w:r>
      <w:r w:rsidRPr="00724C81">
        <w:rPr>
          <w:rFonts w:ascii="Arial" w:hAnsi="Arial" w:cs="Arial"/>
        </w:rPr>
        <w:t>articipation du public durant la phase d'élaboration de dispositions réglementaires et/ou d'instruments normatifs juridiquement contraignants d'application générale</w:t>
      </w:r>
      <w:r>
        <w:rPr>
          <w:rFonts w:ascii="Arial" w:hAnsi="Arial" w:cs="Arial"/>
        </w:rPr>
        <w:t>.</w:t>
      </w:r>
      <w:r w:rsidRPr="00724C81">
        <w:rPr>
          <w:rFonts w:ascii="Arial" w:hAnsi="Arial" w:cs="Arial"/>
        </w:rPr>
        <w:t xml:space="preserve"> </w:t>
      </w:r>
      <w:r>
        <w:rPr>
          <w:rFonts w:ascii="Arial" w:hAnsi="Arial" w:cs="Arial"/>
        </w:rPr>
        <w:t>Le public sera désormais</w:t>
      </w:r>
      <w:r w:rsidRPr="00724C81">
        <w:rPr>
          <w:rFonts w:ascii="Arial" w:hAnsi="Arial" w:cs="Arial"/>
        </w:rPr>
        <w:t xml:space="preserve"> appelé à collaborer à la </w:t>
      </w:r>
      <w:r>
        <w:rPr>
          <w:rFonts w:ascii="Arial" w:hAnsi="Arial" w:cs="Arial"/>
        </w:rPr>
        <w:t xml:space="preserve">prise de </w:t>
      </w:r>
      <w:r w:rsidRPr="00724C81">
        <w:rPr>
          <w:rFonts w:ascii="Arial" w:hAnsi="Arial" w:cs="Arial"/>
        </w:rPr>
        <w:t xml:space="preserve">décision dès le début de la procédure décisionnelle. </w:t>
      </w:r>
      <w:r>
        <w:rPr>
          <w:rFonts w:ascii="Arial" w:hAnsi="Arial" w:cs="Arial"/>
        </w:rPr>
        <w:t xml:space="preserve">Ces trois articles constituent le deuxième volet de la Convention d’Aarhus, transposé en droit européen </w:t>
      </w:r>
      <w:r w:rsidRPr="00724C81">
        <w:rPr>
          <w:rFonts w:ascii="Arial" w:hAnsi="Arial" w:cs="Arial"/>
          <w:lang w:val="fr-LU"/>
        </w:rPr>
        <w:t>par :</w:t>
      </w:r>
    </w:p>
    <w:p w:rsidR="005C6D5A" w:rsidRDefault="005C6D5A" w:rsidP="005C6D5A">
      <w:pPr>
        <w:numPr>
          <w:ilvl w:val="0"/>
          <w:numId w:val="4"/>
        </w:numPr>
        <w:jc w:val="both"/>
        <w:rPr>
          <w:rFonts w:ascii="Arial" w:hAnsi="Arial" w:cs="Arial"/>
          <w:lang w:val="fr-LU"/>
        </w:rPr>
      </w:pPr>
      <w:r w:rsidRPr="00724C81">
        <w:rPr>
          <w:rFonts w:ascii="Arial" w:hAnsi="Arial" w:cs="Arial"/>
          <w:lang w:val="fr-LU"/>
        </w:rPr>
        <w:t>la directive 2001/42/CE relative à l’évaluation de certains plans et programmes sur l’environnement et ceci pour ce qui est des plans, programmes et politi</w:t>
      </w:r>
      <w:r>
        <w:rPr>
          <w:rFonts w:ascii="Arial" w:hAnsi="Arial" w:cs="Arial"/>
          <w:lang w:val="fr-LU"/>
        </w:rPr>
        <w:t>ques relatifs à l’e</w:t>
      </w:r>
      <w:r w:rsidRPr="00724C81">
        <w:rPr>
          <w:rFonts w:ascii="Arial" w:hAnsi="Arial" w:cs="Arial"/>
          <w:lang w:val="fr-LU"/>
        </w:rPr>
        <w:t xml:space="preserve">nvironnement. </w:t>
      </w:r>
      <w:r>
        <w:rPr>
          <w:rFonts w:ascii="Arial" w:hAnsi="Arial" w:cs="Arial"/>
          <w:lang w:val="fr-LU"/>
        </w:rPr>
        <w:t>L</w:t>
      </w:r>
      <w:r w:rsidRPr="00724C81">
        <w:rPr>
          <w:rFonts w:ascii="Arial" w:hAnsi="Arial" w:cs="Arial"/>
          <w:lang w:val="fr-LU"/>
        </w:rPr>
        <w:t>a transposition</w:t>
      </w:r>
      <w:r>
        <w:rPr>
          <w:rFonts w:ascii="Arial" w:hAnsi="Arial" w:cs="Arial"/>
          <w:lang w:val="fr-LU"/>
        </w:rPr>
        <w:t xml:space="preserve"> de cette directive nécessite la mise au point d’une législation spécifique, actuellement en cours d’élaboration ; </w:t>
      </w:r>
    </w:p>
    <w:p w:rsidR="005C6D5A" w:rsidRDefault="005C6D5A" w:rsidP="005C6D5A">
      <w:pPr>
        <w:numPr>
          <w:ilvl w:val="0"/>
          <w:numId w:val="5"/>
        </w:numPr>
        <w:jc w:val="both"/>
        <w:rPr>
          <w:rFonts w:ascii="Arial" w:hAnsi="Arial" w:cs="Arial"/>
          <w:lang w:val="fr-LU"/>
        </w:rPr>
      </w:pPr>
      <w:r w:rsidRPr="00724C81">
        <w:rPr>
          <w:rFonts w:ascii="Arial" w:hAnsi="Arial" w:cs="Arial"/>
          <w:lang w:val="fr-LU"/>
        </w:rPr>
        <w:t>la directive 2003/35/CE prévoyant la participation du public lors de l’élaboration de certains plans et programmes relatifs</w:t>
      </w:r>
      <w:r>
        <w:rPr>
          <w:rFonts w:ascii="Arial" w:hAnsi="Arial" w:cs="Arial"/>
          <w:lang w:val="fr-LU"/>
        </w:rPr>
        <w:t xml:space="preserve"> à l’environnement et modifiant</w:t>
      </w:r>
      <w:r w:rsidRPr="00724C81">
        <w:rPr>
          <w:rFonts w:ascii="Arial" w:hAnsi="Arial" w:cs="Arial"/>
          <w:lang w:val="fr-LU"/>
        </w:rPr>
        <w:t xml:space="preserve"> </w:t>
      </w:r>
      <w:r w:rsidRPr="00C53EB9">
        <w:rPr>
          <w:rFonts w:ascii="Arial" w:hAnsi="Arial" w:cs="Arial"/>
          <w:lang w:val="fr-LU"/>
        </w:rPr>
        <w:t>les directives 85/337/CE et 96/61/CE</w:t>
      </w:r>
      <w:r w:rsidRPr="00724C81">
        <w:rPr>
          <w:rFonts w:ascii="Arial" w:hAnsi="Arial" w:cs="Arial"/>
          <w:lang w:val="fr-LU"/>
        </w:rPr>
        <w:t>. L</w:t>
      </w:r>
      <w:r>
        <w:rPr>
          <w:rFonts w:ascii="Arial" w:hAnsi="Arial" w:cs="Arial"/>
          <w:lang w:val="fr-LU"/>
        </w:rPr>
        <w:t xml:space="preserve">a transposition de cette directive </w:t>
      </w:r>
      <w:r w:rsidRPr="00724C81">
        <w:rPr>
          <w:rFonts w:ascii="Arial" w:hAnsi="Arial" w:cs="Arial"/>
          <w:lang w:val="fr-LU"/>
        </w:rPr>
        <w:t>nécessite une adaptation des législations existantes en la matière</w:t>
      </w:r>
      <w:r>
        <w:rPr>
          <w:rFonts w:ascii="Arial" w:hAnsi="Arial" w:cs="Arial"/>
          <w:lang w:val="fr-LU"/>
        </w:rPr>
        <w:t xml:space="preserve"> (en l’occurrence, </w:t>
      </w:r>
      <w:r w:rsidRPr="00724C81">
        <w:rPr>
          <w:rFonts w:ascii="Arial" w:hAnsi="Arial" w:cs="Arial"/>
          <w:lang w:val="fr-LU"/>
        </w:rPr>
        <w:t>la législation commodo/incommodo</w:t>
      </w:r>
      <w:r>
        <w:rPr>
          <w:rFonts w:ascii="Arial" w:hAnsi="Arial" w:cs="Arial"/>
          <w:lang w:val="fr-LU"/>
        </w:rPr>
        <w:t>)</w:t>
      </w:r>
      <w:r w:rsidRPr="00724C81">
        <w:rPr>
          <w:rFonts w:ascii="Arial" w:hAnsi="Arial" w:cs="Arial"/>
          <w:lang w:val="fr-LU"/>
        </w:rPr>
        <w:t xml:space="preserve">. En outre, elle modifie les directives dites </w:t>
      </w:r>
      <w:r>
        <w:rPr>
          <w:rFonts w:ascii="Arial" w:hAnsi="Arial" w:cs="Arial"/>
          <w:lang w:val="fr-LU"/>
        </w:rPr>
        <w:t>« E</w:t>
      </w:r>
      <w:r w:rsidRPr="00724C81">
        <w:rPr>
          <w:rFonts w:ascii="Arial" w:hAnsi="Arial" w:cs="Arial"/>
          <w:lang w:val="fr-LU"/>
        </w:rPr>
        <w:t>tudes d’impact</w:t>
      </w:r>
      <w:r>
        <w:rPr>
          <w:rFonts w:ascii="Arial" w:hAnsi="Arial" w:cs="Arial"/>
          <w:lang w:val="fr-LU"/>
        </w:rPr>
        <w:t> »</w:t>
      </w:r>
      <w:r w:rsidRPr="00724C81">
        <w:rPr>
          <w:rFonts w:ascii="Arial" w:hAnsi="Arial" w:cs="Arial"/>
          <w:lang w:val="fr-LU"/>
        </w:rPr>
        <w:t xml:space="preserve"> et </w:t>
      </w:r>
      <w:r>
        <w:rPr>
          <w:rFonts w:ascii="Arial" w:hAnsi="Arial" w:cs="Arial"/>
          <w:lang w:val="fr-LU"/>
        </w:rPr>
        <w:t>« </w:t>
      </w:r>
      <w:r w:rsidRPr="00724C81">
        <w:rPr>
          <w:rFonts w:ascii="Arial" w:hAnsi="Arial" w:cs="Arial"/>
          <w:lang w:val="fr-LU"/>
        </w:rPr>
        <w:t>IPPC</w:t>
      </w:r>
      <w:r w:rsidR="00323B17">
        <w:rPr>
          <w:rFonts w:ascii="Arial" w:hAnsi="Arial" w:cs="Arial"/>
          <w:lang w:val="fr-LU"/>
        </w:rPr>
        <w:t> ».</w:t>
      </w:r>
    </w:p>
    <w:p w:rsidR="000F224E" w:rsidRDefault="005C6D5A" w:rsidP="00323B17">
      <w:pPr>
        <w:numPr>
          <w:ilvl w:val="0"/>
          <w:numId w:val="6"/>
        </w:numPr>
        <w:jc w:val="both"/>
      </w:pPr>
      <w:r>
        <w:rPr>
          <w:rFonts w:ascii="Arial" w:hAnsi="Arial" w:cs="Arial"/>
          <w:u w:val="single"/>
        </w:rPr>
        <w:t>L’accès à la justice :</w:t>
      </w:r>
      <w:r>
        <w:rPr>
          <w:rFonts w:ascii="Arial" w:hAnsi="Arial" w:cs="Arial"/>
        </w:rPr>
        <w:t xml:space="preserve"> L’article 9 de la Convention</w:t>
      </w:r>
      <w:r w:rsidRPr="00724C81">
        <w:rPr>
          <w:rFonts w:ascii="Arial" w:hAnsi="Arial" w:cs="Arial"/>
        </w:rPr>
        <w:t xml:space="preserve"> prévoit, dans le cadre du recours devant </w:t>
      </w:r>
      <w:r>
        <w:rPr>
          <w:rFonts w:ascii="Arial" w:hAnsi="Arial" w:cs="Arial"/>
        </w:rPr>
        <w:t xml:space="preserve">une instance judiciaire que </w:t>
      </w:r>
      <w:r w:rsidRPr="00F3659A">
        <w:rPr>
          <w:rFonts w:ascii="Arial" w:hAnsi="Arial" w:cs="Arial"/>
          <w:i/>
        </w:rPr>
        <w:t>« la personne concernée ait également accès à une procédure rapide établie par la loi qui soit gratuite ou peu onéreuse, en vue du réexamen de la demande par une autorité publique ou de son examen par un organe indépendant et impartial autre qu'une instance judiciaire »</w:t>
      </w:r>
      <w:r w:rsidRPr="00724C81">
        <w:rPr>
          <w:rFonts w:ascii="Arial" w:hAnsi="Arial" w:cs="Arial"/>
        </w:rPr>
        <w:t xml:space="preserve">. </w:t>
      </w:r>
      <w:r>
        <w:rPr>
          <w:rFonts w:ascii="Arial" w:hAnsi="Arial" w:cs="Arial"/>
        </w:rPr>
        <w:t>Le</w:t>
      </w:r>
      <w:r w:rsidR="00323B17">
        <w:rPr>
          <w:rFonts w:ascii="Arial" w:hAnsi="Arial" w:cs="Arial"/>
        </w:rPr>
        <w:t xml:space="preserve"> même article</w:t>
      </w:r>
      <w:r w:rsidRPr="00724C81">
        <w:rPr>
          <w:rFonts w:ascii="Arial" w:hAnsi="Arial" w:cs="Arial"/>
        </w:rPr>
        <w:t xml:space="preserve"> </w:t>
      </w:r>
      <w:r>
        <w:rPr>
          <w:rFonts w:ascii="Arial" w:hAnsi="Arial" w:cs="Arial"/>
        </w:rPr>
        <w:t>introduit</w:t>
      </w:r>
      <w:r w:rsidRPr="00724C81">
        <w:rPr>
          <w:rFonts w:ascii="Arial" w:hAnsi="Arial" w:cs="Arial"/>
        </w:rPr>
        <w:t xml:space="preserve"> un recours en réformation en matière d'environnement.</w:t>
      </w:r>
      <w:r>
        <w:rPr>
          <w:rFonts w:ascii="Arial" w:hAnsi="Arial" w:cs="Arial"/>
        </w:rPr>
        <w:t xml:space="preserve"> Ce troisième volet</w:t>
      </w:r>
      <w:r w:rsidRPr="008D151E">
        <w:rPr>
          <w:rFonts w:ascii="Arial" w:hAnsi="Arial" w:cs="Arial"/>
          <w:lang w:val="fr-LU"/>
        </w:rPr>
        <w:t xml:space="preserve"> </w:t>
      </w:r>
      <w:r>
        <w:rPr>
          <w:rFonts w:ascii="Arial" w:hAnsi="Arial" w:cs="Arial"/>
          <w:lang w:val="fr-LU"/>
        </w:rPr>
        <w:t>sera transposé en droit européen</w:t>
      </w:r>
      <w:r w:rsidRPr="00724C81">
        <w:rPr>
          <w:rFonts w:ascii="Arial" w:hAnsi="Arial" w:cs="Arial"/>
          <w:lang w:val="fr-LU"/>
        </w:rPr>
        <w:t xml:space="preserve"> par une directive relative à l’accès à la justice en matière d’environnement. Cette </w:t>
      </w:r>
      <w:r>
        <w:rPr>
          <w:rFonts w:ascii="Arial" w:hAnsi="Arial" w:cs="Arial"/>
          <w:lang w:val="fr-LU"/>
        </w:rPr>
        <w:t xml:space="preserve">directive n’est pour l’instant qu’une </w:t>
      </w:r>
      <w:r w:rsidRPr="00724C81">
        <w:rPr>
          <w:rFonts w:ascii="Arial" w:hAnsi="Arial" w:cs="Arial"/>
          <w:lang w:val="fr-LU"/>
        </w:rPr>
        <w:t>proposition</w:t>
      </w:r>
      <w:r>
        <w:rPr>
          <w:rFonts w:ascii="Arial" w:hAnsi="Arial" w:cs="Arial"/>
          <w:lang w:val="fr-LU"/>
        </w:rPr>
        <w:t xml:space="preserve"> de directive et </w:t>
      </w:r>
      <w:r w:rsidRPr="00724C81">
        <w:rPr>
          <w:rFonts w:ascii="Arial" w:hAnsi="Arial" w:cs="Arial"/>
          <w:lang w:val="fr-LU"/>
        </w:rPr>
        <w:t>fait l’objet de</w:t>
      </w:r>
      <w:r>
        <w:rPr>
          <w:rFonts w:ascii="Arial" w:hAnsi="Arial" w:cs="Arial"/>
          <w:lang w:val="fr-LU"/>
        </w:rPr>
        <w:t xml:space="preserve"> vives </w:t>
      </w:r>
      <w:r w:rsidRPr="00724C81">
        <w:rPr>
          <w:rFonts w:ascii="Arial" w:hAnsi="Arial" w:cs="Arial"/>
          <w:lang w:val="fr-LU"/>
        </w:rPr>
        <w:t>discussions</w:t>
      </w:r>
      <w:r>
        <w:rPr>
          <w:rFonts w:ascii="Arial" w:hAnsi="Arial" w:cs="Arial"/>
          <w:lang w:val="fr-LU"/>
        </w:rPr>
        <w:t xml:space="preserve">, sans que l’on ne soit, à ce jour, parvenu </w:t>
      </w:r>
      <w:r>
        <w:rPr>
          <w:rFonts w:ascii="Arial" w:hAnsi="Arial" w:cs="Arial"/>
        </w:rPr>
        <w:t>à trouver un</w:t>
      </w:r>
      <w:r w:rsidRPr="00724C81">
        <w:rPr>
          <w:rFonts w:ascii="Arial" w:hAnsi="Arial" w:cs="Arial"/>
        </w:rPr>
        <w:t xml:space="preserve"> consensus.</w:t>
      </w:r>
    </w:p>
    <w:sectPr w:rsidR="000F2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DE6"/>
    <w:multiLevelType w:val="hybridMultilevel"/>
    <w:tmpl w:val="A628E446"/>
    <w:lvl w:ilvl="0" w:tplc="FEB4D2CC">
      <w:start w:val="2"/>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894F14"/>
    <w:multiLevelType w:val="hybridMultilevel"/>
    <w:tmpl w:val="0C2A013A"/>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D8623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A1ACD"/>
    <w:multiLevelType w:val="hybridMultilevel"/>
    <w:tmpl w:val="C3D2C85E"/>
    <w:lvl w:ilvl="0" w:tplc="040C000F">
      <w:start w:val="1"/>
      <w:numFmt w:val="decimal"/>
      <w:lvlText w:val="%1."/>
      <w:lvlJc w:val="left"/>
      <w:pPr>
        <w:tabs>
          <w:tab w:val="num" w:pos="360"/>
        </w:tabs>
        <w:ind w:left="360" w:hanging="360"/>
      </w:pPr>
      <w:rPr>
        <w:rFonts w:hint="default"/>
      </w:rPr>
    </w:lvl>
    <w:lvl w:ilvl="1" w:tplc="0D862326">
      <w:start w:val="3"/>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737A28"/>
    <w:multiLevelType w:val="hybridMultilevel"/>
    <w:tmpl w:val="3C04E946"/>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D862326">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50D16"/>
    <w:multiLevelType w:val="hybridMultilevel"/>
    <w:tmpl w:val="56CAF5E8"/>
    <w:lvl w:ilvl="0" w:tplc="040C0001">
      <w:start w:val="1"/>
      <w:numFmt w:val="bullet"/>
      <w:lvlText w:val=""/>
      <w:lvlJc w:val="left"/>
      <w:pPr>
        <w:tabs>
          <w:tab w:val="num" w:pos="360"/>
        </w:tabs>
        <w:ind w:left="360" w:hanging="360"/>
      </w:pPr>
      <w:rPr>
        <w:rFonts w:ascii="Symbol" w:hAnsi="Symbol" w:hint="default"/>
      </w:rPr>
    </w:lvl>
    <w:lvl w:ilvl="1" w:tplc="0D862326">
      <w:start w:val="3"/>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EE6232"/>
    <w:multiLevelType w:val="hybridMultilevel"/>
    <w:tmpl w:val="9ED4BB8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FD68B7"/>
    <w:multiLevelType w:val="hybridMultilevel"/>
    <w:tmpl w:val="01CE90C2"/>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194634"/>
    <w:multiLevelType w:val="hybridMultilevel"/>
    <w:tmpl w:val="4E64B1A6"/>
    <w:lvl w:ilvl="0" w:tplc="AECA166C">
      <w:start w:val="1"/>
      <w:numFmt w:val="decimal"/>
      <w:lvlText w:val="%1."/>
      <w:lvlJc w:val="left"/>
      <w:pPr>
        <w:tabs>
          <w:tab w:val="num" w:pos="360"/>
        </w:tabs>
        <w:ind w:left="360" w:hanging="360"/>
      </w:pPr>
      <w:rPr>
        <w:rFonts w:ascii="Arial"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4E"/>
    <w:rsid w:val="000F224E"/>
    <w:rsid w:val="00323B17"/>
    <w:rsid w:val="003917D6"/>
    <w:rsid w:val="003C7055"/>
    <w:rsid w:val="00426B42"/>
    <w:rsid w:val="005C6D5A"/>
    <w:rsid w:val="0095051C"/>
    <w:rsid w:val="00F967E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A98D1FD-F6BA-4CE2-97BD-C82BCB6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0F224E"/>
    <w:pPr>
      <w:spacing w:before="100" w:beforeAutospacing="1" w:after="100" w:afterAutospacing="1"/>
    </w:pPr>
    <w:rPr>
      <w:rFonts w:ascii="Arial" w:hAnsi="Arial" w:cs="Arial"/>
      <w:color w:val="52728A"/>
      <w:sz w:val="14"/>
      <w:szCs w:val="14"/>
    </w:rPr>
  </w:style>
  <w:style w:type="paragraph" w:styleId="Textedebulles">
    <w:name w:val="Balloon Text"/>
    <w:basedOn w:val="Normal"/>
    <w:semiHidden/>
    <w:rsid w:val="0042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DP4513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4513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/sftpecos/Dossiers_parlementaires/4513/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D7D655-D518-4BA6-8121-5B7652159811}"/>
</file>

<file path=customXml/itemProps2.xml><?xml version="1.0" encoding="utf-8"?>
<ds:datastoreItem xmlns:ds="http://schemas.openxmlformats.org/officeDocument/2006/customXml" ds:itemID="{5E5FC9BF-CC04-4AA2-A54F-3112E1ED0B0B}"/>
</file>

<file path=customXml/itemProps3.xml><?xml version="1.0" encoding="utf-8"?>
<ds:datastoreItem xmlns:ds="http://schemas.openxmlformats.org/officeDocument/2006/customXml" ds:itemID="{9F2BB39F-736C-41EB-B73B-2D55D5F2DF99}"/>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RESUME 4513</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2005-06-15T06:54:00Z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